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6A" w:rsidRDefault="00F97E60">
      <w:pPr>
        <w:spacing w:before="181" w:line="257" w:lineRule="exact"/>
        <w:ind w:left="141"/>
        <w:rPr>
          <w:b/>
        </w:rPr>
      </w:pPr>
      <w:r>
        <w:rPr>
          <w:b/>
        </w:rPr>
        <w:t>Πανεπιστήμιο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Θεσσαλίας</w:t>
      </w:r>
    </w:p>
    <w:p w:rsidR="00E87A6A" w:rsidRDefault="00F97E60">
      <w:pPr>
        <w:ind w:left="141" w:right="6382"/>
        <w:rPr>
          <w:b/>
        </w:rPr>
      </w:pPr>
      <w:r>
        <w:rPr>
          <w:b/>
        </w:rPr>
        <w:t>Περ.</w:t>
      </w:r>
      <w:r>
        <w:rPr>
          <w:b/>
          <w:spacing w:val="-13"/>
        </w:rPr>
        <w:t xml:space="preserve"> </w:t>
      </w:r>
      <w:r>
        <w:rPr>
          <w:b/>
        </w:rPr>
        <w:t>Οδός</w:t>
      </w:r>
      <w:r>
        <w:rPr>
          <w:b/>
          <w:spacing w:val="-12"/>
        </w:rPr>
        <w:t xml:space="preserve"> </w:t>
      </w:r>
      <w:r>
        <w:rPr>
          <w:b/>
        </w:rPr>
        <w:t>Λάρισας–Τρικάλων 41500, Λάρισα</w:t>
      </w:r>
    </w:p>
    <w:p w:rsidR="00E87A6A" w:rsidRPr="00E52F57" w:rsidRDefault="00F97E60">
      <w:pPr>
        <w:spacing w:line="256" w:lineRule="exact"/>
        <w:ind w:left="141"/>
        <w:rPr>
          <w:b/>
          <w:lang w:val="en-US"/>
        </w:rPr>
      </w:pPr>
      <w:r w:rsidRPr="00E52F57">
        <w:rPr>
          <w:b/>
          <w:lang w:val="en-US"/>
        </w:rPr>
        <w:t>e-mail:</w:t>
      </w:r>
      <w:r w:rsidRPr="00E52F57">
        <w:rPr>
          <w:b/>
          <w:spacing w:val="-4"/>
          <w:lang w:val="en-US"/>
        </w:rPr>
        <w:t xml:space="preserve"> </w:t>
      </w:r>
      <w:hyperlink r:id="rId6">
        <w:r w:rsidRPr="00E52F57">
          <w:rPr>
            <w:b/>
            <w:color w:val="0000FF"/>
            <w:spacing w:val="-2"/>
            <w:u w:val="single" w:color="0000FF"/>
            <w:lang w:val="en-US"/>
          </w:rPr>
          <w:t>esg@uth.gr</w:t>
        </w:r>
      </w:hyperlink>
    </w:p>
    <w:p w:rsidR="00E87A6A" w:rsidRPr="00E52F57" w:rsidRDefault="00F97E60">
      <w:pPr>
        <w:ind w:left="141"/>
        <w:rPr>
          <w:b/>
          <w:lang w:val="en-US"/>
        </w:rPr>
      </w:pPr>
      <w:r>
        <w:rPr>
          <w:b/>
        </w:rPr>
        <w:t>Τηλ</w:t>
      </w:r>
      <w:r w:rsidRPr="00E52F57">
        <w:rPr>
          <w:b/>
          <w:lang w:val="en-US"/>
        </w:rPr>
        <w:t>:</w:t>
      </w:r>
      <w:r w:rsidRPr="00E52F57">
        <w:rPr>
          <w:b/>
          <w:spacing w:val="1"/>
          <w:lang w:val="en-US"/>
        </w:rPr>
        <w:t xml:space="preserve"> </w:t>
      </w:r>
      <w:r w:rsidRPr="00E52F57">
        <w:rPr>
          <w:b/>
          <w:spacing w:val="-2"/>
          <w:lang w:val="en-US"/>
        </w:rPr>
        <w:t>2410684708</w:t>
      </w:r>
    </w:p>
    <w:p w:rsidR="00E87A6A" w:rsidRPr="00E52F57" w:rsidRDefault="00E87A6A">
      <w:pPr>
        <w:pStyle w:val="a3"/>
        <w:rPr>
          <w:b/>
          <w:sz w:val="22"/>
          <w:lang w:val="en-US"/>
        </w:rPr>
      </w:pPr>
    </w:p>
    <w:p w:rsidR="00E87A6A" w:rsidRPr="00E52F57" w:rsidRDefault="00E87A6A">
      <w:pPr>
        <w:pStyle w:val="a3"/>
        <w:rPr>
          <w:b/>
          <w:sz w:val="22"/>
          <w:lang w:val="en-US"/>
        </w:rPr>
      </w:pPr>
    </w:p>
    <w:p w:rsidR="00E87A6A" w:rsidRPr="00E52F57" w:rsidRDefault="00E87A6A">
      <w:pPr>
        <w:pStyle w:val="a3"/>
        <w:rPr>
          <w:b/>
          <w:sz w:val="22"/>
          <w:lang w:val="en-US"/>
        </w:rPr>
      </w:pPr>
    </w:p>
    <w:p w:rsidR="00E87A6A" w:rsidRPr="00E52F57" w:rsidRDefault="00E87A6A">
      <w:pPr>
        <w:pStyle w:val="a3"/>
        <w:rPr>
          <w:b/>
          <w:sz w:val="22"/>
          <w:lang w:val="en-US"/>
        </w:rPr>
      </w:pPr>
    </w:p>
    <w:p w:rsidR="00E87A6A" w:rsidRPr="00E52F57" w:rsidRDefault="00E87A6A">
      <w:pPr>
        <w:pStyle w:val="a3"/>
        <w:rPr>
          <w:b/>
          <w:sz w:val="22"/>
          <w:lang w:val="en-US"/>
        </w:rPr>
      </w:pPr>
    </w:p>
    <w:p w:rsidR="00E87A6A" w:rsidRPr="00E52F57" w:rsidRDefault="00E87A6A">
      <w:pPr>
        <w:pStyle w:val="a3"/>
        <w:spacing w:before="44"/>
        <w:rPr>
          <w:b/>
          <w:sz w:val="22"/>
          <w:lang w:val="en-US"/>
        </w:rPr>
      </w:pPr>
    </w:p>
    <w:p w:rsidR="00E87A6A" w:rsidRDefault="00F97E60">
      <w:pPr>
        <w:ind w:left="1181" w:right="621" w:hanging="2"/>
        <w:jc w:val="center"/>
        <w:rPr>
          <w:b/>
          <w:sz w:val="36"/>
        </w:rPr>
      </w:pPr>
      <w:r>
        <w:rPr>
          <w:b/>
          <w:sz w:val="36"/>
        </w:rPr>
        <w:t>Αξιολόγηση της Αποτελεσματικότητας, της Διακυβέρνησης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και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των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Διαδικασιών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Εσωτερικού Ελέγχου των Δήμων της Ελλάδας</w:t>
      </w:r>
    </w:p>
    <w:p w:rsidR="00E87A6A" w:rsidRDefault="00E87A6A">
      <w:pPr>
        <w:pStyle w:val="a3"/>
        <w:spacing w:before="5"/>
        <w:rPr>
          <w:b/>
          <w:sz w:val="36"/>
        </w:rPr>
      </w:pPr>
    </w:p>
    <w:p w:rsidR="00E87A6A" w:rsidRDefault="00F97E60">
      <w:pPr>
        <w:ind w:left="987" w:right="426"/>
        <w:jc w:val="center"/>
        <w:rPr>
          <w:b/>
          <w:sz w:val="36"/>
        </w:rPr>
      </w:pPr>
      <w:r>
        <w:rPr>
          <w:b/>
          <w:sz w:val="36"/>
        </w:rPr>
        <w:t>Ανάδειξη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Δήμων-Προτύπων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για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το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Διαχειριστικό Έτος 2025</w:t>
      </w:r>
    </w:p>
    <w:p w:rsidR="00E87A6A" w:rsidRDefault="00E87A6A">
      <w:pPr>
        <w:pStyle w:val="a3"/>
        <w:rPr>
          <w:b/>
          <w:sz w:val="36"/>
        </w:rPr>
      </w:pPr>
    </w:p>
    <w:p w:rsidR="00E87A6A" w:rsidRDefault="00E87A6A">
      <w:pPr>
        <w:pStyle w:val="a3"/>
        <w:spacing w:before="1"/>
        <w:rPr>
          <w:b/>
          <w:sz w:val="36"/>
        </w:rPr>
      </w:pPr>
    </w:p>
    <w:p w:rsidR="00E87A6A" w:rsidRDefault="00F97E60">
      <w:pPr>
        <w:ind w:left="983" w:right="425"/>
        <w:jc w:val="center"/>
        <w:rPr>
          <w:b/>
          <w:sz w:val="36"/>
        </w:rPr>
      </w:pPr>
      <w:r>
        <w:rPr>
          <w:b/>
          <w:sz w:val="36"/>
        </w:rPr>
        <w:t>Έρευνα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στο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πλαίσιο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του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Προγράμματος Μεταπτυχιακών Σπουδών</w:t>
      </w:r>
    </w:p>
    <w:p w:rsidR="00E87A6A" w:rsidRDefault="00F97E60">
      <w:pPr>
        <w:spacing w:before="1" w:line="242" w:lineRule="auto"/>
        <w:ind w:left="986" w:right="426"/>
        <w:jc w:val="center"/>
        <w:rPr>
          <w:b/>
          <w:sz w:val="36"/>
        </w:rPr>
      </w:pPr>
      <w:r>
        <w:rPr>
          <w:b/>
          <w:sz w:val="36"/>
        </w:rPr>
        <w:t>«Βιώσιμη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Λογιστική,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Χρηματοοικονομική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 xml:space="preserve">&amp; </w:t>
      </w:r>
      <w:r>
        <w:rPr>
          <w:b/>
          <w:spacing w:val="-2"/>
          <w:sz w:val="36"/>
        </w:rPr>
        <w:t>Διακυβέρνηση»</w:t>
      </w:r>
    </w:p>
    <w:p w:rsidR="00E87A6A" w:rsidRDefault="00F97E60">
      <w:pPr>
        <w:spacing w:line="417" w:lineRule="exact"/>
        <w:ind w:left="987" w:right="426"/>
        <w:jc w:val="center"/>
        <w:rPr>
          <w:b/>
          <w:sz w:val="36"/>
        </w:rPr>
      </w:pPr>
      <w:r>
        <w:rPr>
          <w:b/>
          <w:sz w:val="36"/>
        </w:rPr>
        <w:t>Πανεπιστήμιο</w:t>
      </w:r>
      <w:r>
        <w:rPr>
          <w:b/>
          <w:spacing w:val="-10"/>
          <w:sz w:val="36"/>
        </w:rPr>
        <w:t xml:space="preserve"> </w:t>
      </w:r>
      <w:r>
        <w:rPr>
          <w:b/>
          <w:spacing w:val="-2"/>
          <w:sz w:val="36"/>
        </w:rPr>
        <w:t>Θεσσαλίας</w:t>
      </w:r>
    </w:p>
    <w:p w:rsidR="00E87A6A" w:rsidRDefault="00E87A6A">
      <w:pPr>
        <w:spacing w:line="417" w:lineRule="exact"/>
        <w:jc w:val="center"/>
        <w:rPr>
          <w:b/>
          <w:sz w:val="36"/>
        </w:rPr>
        <w:sectPr w:rsidR="00E87A6A">
          <w:headerReference w:type="default" r:id="rId7"/>
          <w:footerReference w:type="default" r:id="rId8"/>
          <w:type w:val="continuous"/>
          <w:pgSz w:w="11920" w:h="16850"/>
          <w:pgMar w:top="1520" w:right="1133" w:bottom="1180" w:left="566" w:header="348" w:footer="993" w:gutter="0"/>
          <w:pgNumType w:start="1"/>
          <w:cols w:space="720"/>
        </w:sectPr>
      </w:pPr>
    </w:p>
    <w:p w:rsidR="00E87A6A" w:rsidRDefault="00E87A6A">
      <w:pPr>
        <w:pStyle w:val="a3"/>
        <w:spacing w:before="89"/>
        <w:rPr>
          <w:b/>
        </w:rPr>
      </w:pPr>
    </w:p>
    <w:p w:rsidR="00E87A6A" w:rsidRDefault="00F97E60">
      <w:pPr>
        <w:pStyle w:val="a3"/>
        <w:ind w:left="6489"/>
      </w:pPr>
      <w:r>
        <w:t>Λάρισα,</w:t>
      </w:r>
      <w:r>
        <w:rPr>
          <w:spacing w:val="-8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Σεπτεμβρίου</w:t>
      </w:r>
      <w:r>
        <w:rPr>
          <w:spacing w:val="-4"/>
        </w:rPr>
        <w:t xml:space="preserve"> 2026</w:t>
      </w:r>
    </w:p>
    <w:p w:rsidR="00E87A6A" w:rsidRDefault="00E87A6A">
      <w:pPr>
        <w:pStyle w:val="a3"/>
      </w:pPr>
    </w:p>
    <w:p w:rsidR="00E87A6A" w:rsidRDefault="00E87A6A">
      <w:pPr>
        <w:pStyle w:val="a3"/>
        <w:spacing w:before="121"/>
      </w:pPr>
    </w:p>
    <w:p w:rsidR="00E87A6A" w:rsidRDefault="00F97E60">
      <w:pPr>
        <w:pStyle w:val="2"/>
        <w:spacing w:before="1"/>
        <w:ind w:left="3529" w:firstLine="0"/>
        <w:rPr>
          <w:u w:val="none"/>
        </w:rPr>
      </w:pPr>
      <w:r>
        <w:rPr>
          <w:spacing w:val="-2"/>
        </w:rPr>
        <w:t>Ανάδειξη</w:t>
      </w:r>
      <w:r>
        <w:rPr>
          <w:spacing w:val="-11"/>
        </w:rPr>
        <w:t xml:space="preserve"> </w:t>
      </w:r>
      <w:r>
        <w:rPr>
          <w:spacing w:val="-2"/>
        </w:rPr>
        <w:t>Δήμων-Προτύπων:</w:t>
      </w:r>
    </w:p>
    <w:p w:rsidR="00E87A6A" w:rsidRDefault="00E87A6A">
      <w:pPr>
        <w:pStyle w:val="a3"/>
        <w:rPr>
          <w:b/>
          <w:sz w:val="32"/>
        </w:rPr>
      </w:pPr>
    </w:p>
    <w:p w:rsidR="00E87A6A" w:rsidRDefault="00E87A6A">
      <w:pPr>
        <w:pStyle w:val="a3"/>
        <w:spacing w:before="72"/>
        <w:rPr>
          <w:b/>
          <w:sz w:val="32"/>
        </w:rPr>
      </w:pPr>
    </w:p>
    <w:p w:rsidR="00E87A6A" w:rsidRDefault="00F97E60">
      <w:pPr>
        <w:ind w:left="2441" w:hanging="569"/>
        <w:rPr>
          <w:b/>
          <w:sz w:val="32"/>
        </w:rPr>
      </w:pPr>
      <w:r>
        <w:rPr>
          <w:b/>
          <w:sz w:val="32"/>
          <w:u w:val="single"/>
        </w:rPr>
        <w:t>Οι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Κορυφαίοι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Δήμοι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στη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Χρηστή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Διακυβέρνηση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&amp;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  <w:u w:val="single"/>
        </w:rPr>
        <w:t>Διαφάνεια για το διαχειριστικό έτος 2025</w:t>
      </w:r>
    </w:p>
    <w:p w:rsidR="00E87A6A" w:rsidRDefault="00E87A6A">
      <w:pPr>
        <w:pStyle w:val="a3"/>
        <w:rPr>
          <w:b/>
        </w:rPr>
      </w:pPr>
    </w:p>
    <w:p w:rsidR="00E87A6A" w:rsidRDefault="00E87A6A">
      <w:pPr>
        <w:pStyle w:val="a3"/>
        <w:spacing w:before="162"/>
        <w:rPr>
          <w:b/>
        </w:rPr>
      </w:pPr>
    </w:p>
    <w:p w:rsidR="00E87A6A" w:rsidRDefault="00F97E60">
      <w:pPr>
        <w:pStyle w:val="3"/>
        <w:spacing w:before="1"/>
        <w:jc w:val="left"/>
      </w:pPr>
      <w:r>
        <w:rPr>
          <w:spacing w:val="-2"/>
          <w:u w:val="single"/>
        </w:rPr>
        <w:t>Εισαγωγή</w:t>
      </w:r>
    </w:p>
    <w:p w:rsidR="00E87A6A" w:rsidRDefault="00E87A6A">
      <w:pPr>
        <w:pStyle w:val="a3"/>
        <w:spacing w:before="58"/>
        <w:rPr>
          <w:b/>
        </w:rPr>
      </w:pPr>
    </w:p>
    <w:p w:rsidR="00E87A6A" w:rsidRDefault="00F97E60">
      <w:pPr>
        <w:pStyle w:val="a3"/>
        <w:spacing w:line="360" w:lineRule="auto"/>
        <w:ind w:left="1234" w:right="664"/>
        <w:jc w:val="both"/>
        <w:rPr>
          <w:b/>
        </w:rPr>
      </w:pPr>
      <w:r>
        <w:t>Η τοπική αυτοδιοίκηση στην Ελλάδα διέπεται από ένα αυστηρό και διαρκώς εξελισσόμενο θεσμικό πλαίσιο, το οποίο στοχεύει στη διαφάνεια, τη χρηστή δημοσιονομική διαχείριση και την αποδοτική παροχή υπηρεσιών</w:t>
      </w:r>
      <w:r>
        <w:t xml:space="preserve"> προς τους πολίτες. Οι θεμελιώδεις αρχές λειτουργίας των δήμων καθορίζονται από το Σύνταγμα της Ελλάδας (άρθρο 102), ενώ το νομοθετικό πλαίσιο έχει διαμορφωθεί από σημαντικούς νόμους όπως ο </w:t>
      </w:r>
      <w:r>
        <w:rPr>
          <w:b/>
        </w:rPr>
        <w:t>Ν. 3852/2010 ΦΕΚ Α' 87/7.6.2010</w:t>
      </w:r>
      <w:r>
        <w:rPr>
          <w:b/>
          <w:spacing w:val="80"/>
        </w:rPr>
        <w:t xml:space="preserve"> </w:t>
      </w:r>
      <w:r>
        <w:t>(«Καλλικράτης»),</w:t>
      </w:r>
      <w:r>
        <w:rPr>
          <w:spacing w:val="80"/>
        </w:rPr>
        <w:t xml:space="preserve"> </w:t>
      </w:r>
      <w:r>
        <w:t>ο</w:t>
      </w:r>
      <w:r>
        <w:rPr>
          <w:spacing w:val="80"/>
        </w:rPr>
        <w:t xml:space="preserve"> </w:t>
      </w:r>
      <w:r>
        <w:rPr>
          <w:b/>
        </w:rPr>
        <w:t>Ν.</w:t>
      </w:r>
      <w:r>
        <w:rPr>
          <w:b/>
          <w:spacing w:val="80"/>
        </w:rPr>
        <w:t xml:space="preserve"> </w:t>
      </w:r>
      <w:r>
        <w:rPr>
          <w:b/>
        </w:rPr>
        <w:t>4555/2018</w:t>
      </w:r>
      <w:r>
        <w:rPr>
          <w:b/>
          <w:spacing w:val="80"/>
        </w:rPr>
        <w:t xml:space="preserve"> </w:t>
      </w:r>
      <w:r>
        <w:rPr>
          <w:b/>
        </w:rPr>
        <w:t>ΦΕ</w:t>
      </w:r>
      <w:r>
        <w:rPr>
          <w:b/>
        </w:rPr>
        <w:t>Κ</w:t>
      </w:r>
      <w:r>
        <w:rPr>
          <w:b/>
          <w:spacing w:val="80"/>
        </w:rPr>
        <w:t xml:space="preserve"> </w:t>
      </w:r>
      <w:r>
        <w:rPr>
          <w:b/>
        </w:rPr>
        <w:t>Α’</w:t>
      </w:r>
      <w:r>
        <w:rPr>
          <w:b/>
          <w:spacing w:val="80"/>
        </w:rPr>
        <w:t xml:space="preserve"> </w:t>
      </w:r>
      <w:r>
        <w:rPr>
          <w:b/>
        </w:rPr>
        <w:t>133/19.07.2018</w:t>
      </w:r>
    </w:p>
    <w:p w:rsidR="00E87A6A" w:rsidRDefault="00F97E60">
      <w:pPr>
        <w:pStyle w:val="a3"/>
        <w:spacing w:before="1" w:line="360" w:lineRule="auto"/>
        <w:ind w:left="1234" w:right="659"/>
        <w:jc w:val="both"/>
      </w:pPr>
      <w:r>
        <w:t>(«Κλεισθένης</w:t>
      </w:r>
      <w:r>
        <w:rPr>
          <w:spacing w:val="-8"/>
        </w:rPr>
        <w:t xml:space="preserve"> </w:t>
      </w:r>
      <w:r>
        <w:t>I»)</w:t>
      </w:r>
      <w:r>
        <w:rPr>
          <w:spacing w:val="-8"/>
        </w:rPr>
        <w:t xml:space="preserve"> </w:t>
      </w:r>
      <w:r>
        <w:t>και</w:t>
      </w:r>
      <w:r>
        <w:rPr>
          <w:spacing w:val="-9"/>
        </w:rPr>
        <w:t xml:space="preserve"> </w:t>
      </w:r>
      <w:r>
        <w:t>ο</w:t>
      </w:r>
      <w:r>
        <w:rPr>
          <w:spacing w:val="-6"/>
        </w:rPr>
        <w:t xml:space="preserve"> </w:t>
      </w:r>
      <w:r>
        <w:rPr>
          <w:b/>
        </w:rPr>
        <w:t>Ν.</w:t>
      </w:r>
      <w:r>
        <w:rPr>
          <w:b/>
          <w:spacing w:val="-11"/>
        </w:rPr>
        <w:t xml:space="preserve"> </w:t>
      </w:r>
      <w:r>
        <w:rPr>
          <w:b/>
        </w:rPr>
        <w:t>3463/2006</w:t>
      </w:r>
      <w:r>
        <w:rPr>
          <w:b/>
          <w:spacing w:val="-8"/>
        </w:rPr>
        <w:t xml:space="preserve"> </w:t>
      </w:r>
      <w:r>
        <w:rPr>
          <w:b/>
        </w:rPr>
        <w:t>ΦΕΚ</w:t>
      </w:r>
      <w:r>
        <w:rPr>
          <w:b/>
          <w:spacing w:val="-11"/>
        </w:rPr>
        <w:t xml:space="preserve"> </w:t>
      </w:r>
      <w:r>
        <w:rPr>
          <w:b/>
        </w:rPr>
        <w:t>Α</w:t>
      </w:r>
      <w:r>
        <w:rPr>
          <w:b/>
          <w:spacing w:val="-4"/>
        </w:rPr>
        <w:t xml:space="preserve"> </w:t>
      </w:r>
      <w:r>
        <w:rPr>
          <w:b/>
        </w:rPr>
        <w:t>114/8.6.2006</w:t>
      </w:r>
      <w:r>
        <w:rPr>
          <w:b/>
          <w:spacing w:val="-8"/>
        </w:rPr>
        <w:t xml:space="preserve"> </w:t>
      </w:r>
      <w:r>
        <w:t>(«Κώδικα</w:t>
      </w:r>
      <w:r>
        <w:rPr>
          <w:spacing w:val="-11"/>
        </w:rPr>
        <w:t xml:space="preserve"> </w:t>
      </w:r>
      <w:r>
        <w:t>Δήμων</w:t>
      </w:r>
      <w:r>
        <w:rPr>
          <w:spacing w:val="-11"/>
        </w:rPr>
        <w:t xml:space="preserve"> </w:t>
      </w:r>
      <w:r>
        <w:t>και Κοινοτήτων»).</w:t>
      </w:r>
      <w:r>
        <w:rPr>
          <w:spacing w:val="-5"/>
        </w:rPr>
        <w:t xml:space="preserve"> </w:t>
      </w:r>
      <w:r>
        <w:t>Οι</w:t>
      </w:r>
      <w:r>
        <w:rPr>
          <w:spacing w:val="-12"/>
        </w:rPr>
        <w:t xml:space="preserve"> </w:t>
      </w:r>
      <w:r>
        <w:t>νομοθετικές</w:t>
      </w:r>
      <w:r>
        <w:rPr>
          <w:spacing w:val="-6"/>
        </w:rPr>
        <w:t xml:space="preserve"> </w:t>
      </w:r>
      <w:r>
        <w:t>αυτές</w:t>
      </w:r>
      <w:r>
        <w:rPr>
          <w:spacing w:val="-11"/>
        </w:rPr>
        <w:t xml:space="preserve"> </w:t>
      </w:r>
      <w:r>
        <w:t>μεταρρυθμίσεις</w:t>
      </w:r>
      <w:r>
        <w:rPr>
          <w:spacing w:val="-7"/>
        </w:rPr>
        <w:t xml:space="preserve"> </w:t>
      </w:r>
      <w:r>
        <w:t>ενίσχυσαν</w:t>
      </w:r>
      <w:r>
        <w:rPr>
          <w:spacing w:val="-8"/>
        </w:rPr>
        <w:t xml:space="preserve"> </w:t>
      </w:r>
      <w:r>
        <w:t>τη</w:t>
      </w:r>
      <w:r>
        <w:rPr>
          <w:spacing w:val="-9"/>
        </w:rPr>
        <w:t xml:space="preserve"> </w:t>
      </w:r>
      <w:r>
        <w:t>διοικητική</w:t>
      </w:r>
      <w:r>
        <w:rPr>
          <w:spacing w:val="-8"/>
        </w:rPr>
        <w:t xml:space="preserve"> </w:t>
      </w:r>
      <w:r>
        <w:t>και οικονομική αυτοτέλεια των Οργανισμών Τοπικής Αυτοδιοίκησης (Ο.Τ.Α.), διαμορφώνοντας παράλληλα ένα περιβάλλον αυξημένης λογοδοσίας και εποπτείας.</w:t>
      </w:r>
      <w:r>
        <w:rPr>
          <w:spacing w:val="-14"/>
        </w:rPr>
        <w:t xml:space="preserve"> </w:t>
      </w:r>
      <w:r>
        <w:t>Επιπλέον,</w:t>
      </w:r>
      <w:r>
        <w:rPr>
          <w:spacing w:val="-13"/>
        </w:rPr>
        <w:t xml:space="preserve"> </w:t>
      </w:r>
      <w:r>
        <w:t>ο</w:t>
      </w:r>
      <w:r>
        <w:rPr>
          <w:spacing w:val="-13"/>
        </w:rPr>
        <w:t xml:space="preserve"> </w:t>
      </w:r>
      <w:r>
        <w:rPr>
          <w:b/>
        </w:rPr>
        <w:t>Ν.</w:t>
      </w:r>
      <w:r>
        <w:rPr>
          <w:b/>
          <w:spacing w:val="-13"/>
        </w:rPr>
        <w:t xml:space="preserve"> </w:t>
      </w:r>
      <w:r>
        <w:rPr>
          <w:b/>
        </w:rPr>
        <w:t>4622/2019</w:t>
      </w:r>
      <w:r>
        <w:rPr>
          <w:b/>
          <w:spacing w:val="-14"/>
        </w:rPr>
        <w:t xml:space="preserve"> </w:t>
      </w:r>
      <w:r>
        <w:rPr>
          <w:b/>
        </w:rPr>
        <w:t>ΦΕΚ</w:t>
      </w:r>
      <w:r>
        <w:rPr>
          <w:b/>
          <w:spacing w:val="-13"/>
        </w:rPr>
        <w:t xml:space="preserve"> </w:t>
      </w:r>
      <w:r>
        <w:rPr>
          <w:b/>
        </w:rPr>
        <w:t>A’</w:t>
      </w:r>
      <w:r>
        <w:rPr>
          <w:b/>
          <w:spacing w:val="-12"/>
        </w:rPr>
        <w:t xml:space="preserve"> </w:t>
      </w:r>
      <w:r>
        <w:rPr>
          <w:b/>
        </w:rPr>
        <w:t>133/07.08.2019</w:t>
      </w:r>
      <w:r>
        <w:rPr>
          <w:b/>
          <w:spacing w:val="-10"/>
        </w:rPr>
        <w:t xml:space="preserve"> </w:t>
      </w:r>
      <w:r>
        <w:t>περί</w:t>
      </w:r>
      <w:r>
        <w:rPr>
          <w:spacing w:val="-14"/>
        </w:rPr>
        <w:t xml:space="preserve"> </w:t>
      </w:r>
      <w:r>
        <w:t>«Επιτελικού Κράτους» εισήγαγε επιπρόσθετους μηχανισμούς</w:t>
      </w:r>
      <w:r>
        <w:t xml:space="preserve"> στρατηγικού σχεδιασμού και ελέγχου, ενισχύοντας τη διαφάνεια και την αποτελεσματικότητα στη λειτουργία των δήμων.</w:t>
      </w:r>
    </w:p>
    <w:p w:rsidR="00E87A6A" w:rsidRDefault="00E87A6A">
      <w:pPr>
        <w:pStyle w:val="a3"/>
        <w:spacing w:before="149"/>
      </w:pPr>
    </w:p>
    <w:p w:rsidR="00E87A6A" w:rsidRDefault="00F97E60">
      <w:pPr>
        <w:pStyle w:val="a3"/>
        <w:spacing w:line="360" w:lineRule="auto"/>
        <w:ind w:left="1234" w:right="655"/>
        <w:jc w:val="both"/>
        <w:rPr>
          <w:b/>
        </w:rPr>
      </w:pPr>
      <w:r>
        <w:t>Σημαντικό ρόλο στη</w:t>
      </w:r>
      <w:r>
        <w:rPr>
          <w:spacing w:val="-2"/>
        </w:rPr>
        <w:t xml:space="preserve"> </w:t>
      </w:r>
      <w:r>
        <w:t>διασφάλιση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χρηστής διαχείρισης</w:t>
      </w:r>
      <w:r>
        <w:rPr>
          <w:spacing w:val="-3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δημοτικών</w:t>
      </w:r>
      <w:r>
        <w:rPr>
          <w:spacing w:val="-1"/>
        </w:rPr>
        <w:t xml:space="preserve"> </w:t>
      </w:r>
      <w:r>
        <w:t>πόρων διαδραματίζει</w:t>
      </w:r>
      <w:r>
        <w:rPr>
          <w:spacing w:val="-5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σύστημα</w:t>
      </w:r>
      <w:r>
        <w:rPr>
          <w:spacing w:val="-5"/>
        </w:rPr>
        <w:t xml:space="preserve"> </w:t>
      </w:r>
      <w:r>
        <w:t>εσωτερικού ελέγχου,</w:t>
      </w:r>
      <w:r>
        <w:rPr>
          <w:spacing w:val="-3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οποίο</w:t>
      </w:r>
      <w:r>
        <w:rPr>
          <w:spacing w:val="-7"/>
        </w:rPr>
        <w:t xml:space="preserve"> </w:t>
      </w:r>
      <w:r>
        <w:t>βασίζεται</w:t>
      </w:r>
      <w:r>
        <w:rPr>
          <w:spacing w:val="-5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εθνικά</w:t>
      </w:r>
      <w:r>
        <w:rPr>
          <w:spacing w:val="-5"/>
        </w:rPr>
        <w:t xml:space="preserve"> </w:t>
      </w:r>
      <w:r>
        <w:t xml:space="preserve">και διεθνή ελεγκτικά πρότυπα. Οι διαδικασίες ελέγχου ορίζονται από το </w:t>
      </w:r>
      <w:r>
        <w:rPr>
          <w:b/>
        </w:rPr>
        <w:t xml:space="preserve">Ν. 4795/2021 ΦΕΚ Α 62/17.4.2021 </w:t>
      </w:r>
      <w:r>
        <w:t>περί Εσωτερικού Ελέγχου στη Δημόσια Διοίκηση, καθώς και από τα Διεθνή Πρότυπα Ελέγχου, τον Πρότυπο Κώδικα Δεοντολογίας</w:t>
      </w:r>
      <w:r>
        <w:rPr>
          <w:spacing w:val="54"/>
        </w:rPr>
        <w:t xml:space="preserve">  </w:t>
      </w:r>
      <w:r>
        <w:t>Εσωτερικών</w:t>
      </w:r>
      <w:r>
        <w:rPr>
          <w:spacing w:val="55"/>
        </w:rPr>
        <w:t xml:space="preserve">  </w:t>
      </w:r>
      <w:r>
        <w:t>Ελεγκτών</w:t>
      </w:r>
      <w:r>
        <w:rPr>
          <w:spacing w:val="54"/>
        </w:rPr>
        <w:t xml:space="preserve">  </w:t>
      </w:r>
      <w:r>
        <w:t>(Υπο</w:t>
      </w:r>
      <w:r>
        <w:t>υργική</w:t>
      </w:r>
      <w:r>
        <w:rPr>
          <w:spacing w:val="55"/>
        </w:rPr>
        <w:t xml:space="preserve">  </w:t>
      </w:r>
      <w:r>
        <w:t>Απόφαση</w:t>
      </w:r>
      <w:r>
        <w:rPr>
          <w:spacing w:val="57"/>
        </w:rPr>
        <w:t xml:space="preserve">  </w:t>
      </w:r>
      <w:r>
        <w:rPr>
          <w:b/>
        </w:rPr>
        <w:t>υπ’</w:t>
      </w:r>
      <w:r>
        <w:rPr>
          <w:b/>
          <w:spacing w:val="54"/>
        </w:rPr>
        <w:t xml:space="preserve">  </w:t>
      </w:r>
      <w:r>
        <w:rPr>
          <w:b/>
          <w:spacing w:val="-2"/>
        </w:rPr>
        <w:t>Αριθμ.</w:t>
      </w:r>
    </w:p>
    <w:p w:rsidR="00E87A6A" w:rsidRDefault="00E87A6A">
      <w:pPr>
        <w:pStyle w:val="a3"/>
        <w:spacing w:line="360" w:lineRule="auto"/>
        <w:jc w:val="both"/>
        <w:rPr>
          <w:b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a3"/>
        <w:spacing w:before="90" w:line="360" w:lineRule="auto"/>
        <w:ind w:left="1234" w:right="659"/>
        <w:jc w:val="both"/>
      </w:pPr>
      <w:r>
        <w:rPr>
          <w:b/>
        </w:rPr>
        <w:lastRenderedPageBreak/>
        <w:t>ΔΙΔΑΔ/Φ.64/1208/οικ.13890 ΦΕΚ Β 4634/08-08-2024</w:t>
      </w:r>
      <w:r>
        <w:t>) και τις απαιτήσεις του Ελεγκτικού Συνεδρίου. Η εφαρμογή αυτών των προτύπων ενισχύει τη διαφάνεια, μειώνει τη διαφθορά και διασφαλίζει τη βέλτιστη αξιοποίηση των</w:t>
      </w:r>
      <w:r>
        <w:t xml:space="preserve"> δημόσιων οικονομικών πόρων.</w:t>
      </w:r>
    </w:p>
    <w:p w:rsidR="00E87A6A" w:rsidRDefault="00E87A6A">
      <w:pPr>
        <w:pStyle w:val="a3"/>
        <w:spacing w:before="140"/>
      </w:pPr>
    </w:p>
    <w:p w:rsidR="00E87A6A" w:rsidRDefault="00F97E60">
      <w:pPr>
        <w:pStyle w:val="3"/>
      </w:pPr>
      <w:r>
        <w:rPr>
          <w:u w:val="single"/>
        </w:rPr>
        <w:t>Ανάδειξη</w:t>
      </w:r>
      <w:r>
        <w:rPr>
          <w:spacing w:val="-5"/>
          <w:u w:val="single"/>
        </w:rPr>
        <w:t xml:space="preserve"> </w:t>
      </w:r>
      <w:r>
        <w:rPr>
          <w:u w:val="single"/>
        </w:rPr>
        <w:t>Δήμων-</w:t>
      </w:r>
      <w:r>
        <w:rPr>
          <w:spacing w:val="-2"/>
          <w:u w:val="single"/>
        </w:rPr>
        <w:t>Προτύπων</w:t>
      </w:r>
    </w:p>
    <w:p w:rsidR="00E87A6A" w:rsidRDefault="00E87A6A">
      <w:pPr>
        <w:pStyle w:val="a3"/>
        <w:spacing w:before="58"/>
        <w:rPr>
          <w:b/>
        </w:rPr>
      </w:pPr>
    </w:p>
    <w:p w:rsidR="00E87A6A" w:rsidRDefault="00F97E60">
      <w:pPr>
        <w:spacing w:before="1" w:line="360" w:lineRule="auto"/>
        <w:ind w:left="1234" w:right="658"/>
        <w:jc w:val="both"/>
        <w:rPr>
          <w:sz w:val="24"/>
        </w:rPr>
      </w:pPr>
      <w:r>
        <w:rPr>
          <w:sz w:val="24"/>
        </w:rPr>
        <w:t xml:space="preserve">Στο πλαίσιο του </w:t>
      </w:r>
      <w:r>
        <w:rPr>
          <w:b/>
          <w:sz w:val="24"/>
        </w:rPr>
        <w:t>Προγράμματος Μεταπτυχιακών Σπουδών «Βιώσιμη Λογιστική, Χρηματοοικονομική &amp; Διακυβέρνηση» του Πανεπιστημίου Θεσσαλίας</w:t>
      </w:r>
      <w:r>
        <w:rPr>
          <w:sz w:val="24"/>
        </w:rPr>
        <w:t>, πραγματοποιήθηκε εμπεριστατωμένη έρευνα με αντικείμενο την αξιολόγηση</w:t>
      </w:r>
      <w:r>
        <w:rPr>
          <w:spacing w:val="-7"/>
          <w:sz w:val="24"/>
        </w:rPr>
        <w:t xml:space="preserve"> </w:t>
      </w:r>
      <w:r>
        <w:rPr>
          <w:sz w:val="24"/>
        </w:rPr>
        <w:t>της</w:t>
      </w:r>
      <w:r>
        <w:rPr>
          <w:spacing w:val="-6"/>
          <w:sz w:val="24"/>
        </w:rPr>
        <w:t xml:space="preserve"> </w:t>
      </w:r>
      <w:r>
        <w:rPr>
          <w:sz w:val="24"/>
        </w:rPr>
        <w:t>λειτουργίας</w:t>
      </w:r>
      <w:r>
        <w:rPr>
          <w:spacing w:val="-6"/>
          <w:sz w:val="24"/>
        </w:rPr>
        <w:t xml:space="preserve"> </w:t>
      </w:r>
      <w:r>
        <w:rPr>
          <w:sz w:val="24"/>
        </w:rPr>
        <w:t>των</w:t>
      </w:r>
      <w:r>
        <w:rPr>
          <w:spacing w:val="-6"/>
          <w:sz w:val="24"/>
        </w:rPr>
        <w:t xml:space="preserve"> </w:t>
      </w:r>
      <w:r>
        <w:rPr>
          <w:sz w:val="24"/>
        </w:rPr>
        <w:t>Δήμων</w:t>
      </w:r>
      <w:r>
        <w:rPr>
          <w:spacing w:val="-6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την</w:t>
      </w:r>
      <w:r>
        <w:rPr>
          <w:spacing w:val="-7"/>
          <w:sz w:val="24"/>
        </w:rPr>
        <w:t xml:space="preserve"> </w:t>
      </w:r>
      <w:r>
        <w:rPr>
          <w:sz w:val="24"/>
        </w:rPr>
        <w:t>ανάδειξη</w:t>
      </w:r>
      <w:r>
        <w:rPr>
          <w:spacing w:val="-7"/>
          <w:sz w:val="24"/>
        </w:rPr>
        <w:t xml:space="preserve"> </w:t>
      </w:r>
      <w:r>
        <w:rPr>
          <w:sz w:val="24"/>
        </w:rPr>
        <w:t>Δήμων-Προτύπων</w:t>
      </w:r>
      <w:r>
        <w:rPr>
          <w:spacing w:val="-6"/>
          <w:sz w:val="24"/>
        </w:rPr>
        <w:t xml:space="preserve"> </w:t>
      </w:r>
      <w:r>
        <w:rPr>
          <w:sz w:val="24"/>
        </w:rPr>
        <w:t>στην Ελλάδα για το διαχειριστικό έτος 2025.</w:t>
      </w:r>
    </w:p>
    <w:p w:rsidR="00E87A6A" w:rsidRDefault="00E87A6A">
      <w:pPr>
        <w:pStyle w:val="a3"/>
        <w:spacing w:before="140"/>
      </w:pPr>
    </w:p>
    <w:p w:rsidR="00E87A6A" w:rsidRDefault="00F97E60">
      <w:pPr>
        <w:spacing w:before="1" w:line="360" w:lineRule="auto"/>
        <w:ind w:left="1234" w:right="659"/>
        <w:jc w:val="both"/>
        <w:rPr>
          <w:sz w:val="24"/>
        </w:rPr>
      </w:pPr>
      <w:r>
        <w:rPr>
          <w:sz w:val="24"/>
        </w:rPr>
        <w:t>Η έρευνα βασίστηκε σε ένα πολυπαραμετρικό σύστημα αξιολόγησης, το οποίο περιέλαβε</w:t>
      </w:r>
      <w:r>
        <w:rPr>
          <w:sz w:val="24"/>
        </w:rPr>
        <w:t xml:space="preserve"> κριτήρια που σχετίζονται με τη </w:t>
      </w:r>
      <w:r>
        <w:rPr>
          <w:b/>
          <w:sz w:val="24"/>
        </w:rPr>
        <w:t>χρηστή δημοσιονομική και οικονομική διαχείριση, την αποτελεσματικότητα των μηχανισμών εσωτερικού ελέγχου, την εφαρμογή αρχών ορθής διακυβέρνησης, τη λογοδοσία και τη διαφάνεια στη διοικητική λειτουργία και στη λήψη αποφάσεων</w:t>
      </w:r>
      <w:r>
        <w:rPr>
          <w:sz w:val="24"/>
        </w:rPr>
        <w:t>. Μέσω συνδυαστικής ποσοτικής και ποιοτικής ανάλυσης πραγματοποιήθηκε</w:t>
      </w:r>
      <w:r>
        <w:rPr>
          <w:spacing w:val="-8"/>
          <w:sz w:val="24"/>
        </w:rPr>
        <w:t xml:space="preserve"> </w:t>
      </w:r>
      <w:r>
        <w:rPr>
          <w:sz w:val="24"/>
        </w:rPr>
        <w:t>αξιολόγηση</w:t>
      </w:r>
      <w:r>
        <w:rPr>
          <w:spacing w:val="-9"/>
          <w:sz w:val="24"/>
        </w:rPr>
        <w:t xml:space="preserve"> </w:t>
      </w:r>
      <w:r>
        <w:rPr>
          <w:sz w:val="24"/>
        </w:rPr>
        <w:t>και</w:t>
      </w:r>
      <w:r>
        <w:rPr>
          <w:spacing w:val="-7"/>
          <w:sz w:val="24"/>
        </w:rPr>
        <w:t xml:space="preserve"> </w:t>
      </w:r>
      <w:r>
        <w:rPr>
          <w:sz w:val="24"/>
        </w:rPr>
        <w:t>στάθμιση</w:t>
      </w:r>
      <w:r>
        <w:rPr>
          <w:spacing w:val="-5"/>
          <w:sz w:val="24"/>
        </w:rPr>
        <w:t xml:space="preserve"> </w:t>
      </w:r>
      <w:r>
        <w:rPr>
          <w:sz w:val="24"/>
        </w:rPr>
        <w:t>της</w:t>
      </w:r>
      <w:r>
        <w:rPr>
          <w:spacing w:val="-8"/>
          <w:sz w:val="24"/>
        </w:rPr>
        <w:t xml:space="preserve"> </w:t>
      </w:r>
      <w:r>
        <w:rPr>
          <w:sz w:val="24"/>
        </w:rPr>
        <w:t>επίδοσης</w:t>
      </w:r>
      <w:r>
        <w:rPr>
          <w:spacing w:val="-8"/>
          <w:sz w:val="24"/>
        </w:rPr>
        <w:t xml:space="preserve"> </w:t>
      </w:r>
      <w:r>
        <w:rPr>
          <w:sz w:val="24"/>
        </w:rPr>
        <w:t>των</w:t>
      </w:r>
      <w:r>
        <w:rPr>
          <w:spacing w:val="-6"/>
          <w:sz w:val="24"/>
        </w:rPr>
        <w:t xml:space="preserve"> </w:t>
      </w:r>
      <w:r>
        <w:rPr>
          <w:sz w:val="24"/>
        </w:rPr>
        <w:t>Δήμων,</w:t>
      </w:r>
      <w:r>
        <w:rPr>
          <w:spacing w:val="-7"/>
          <w:sz w:val="24"/>
        </w:rPr>
        <w:t xml:space="preserve"> </w:t>
      </w:r>
      <w:r>
        <w:rPr>
          <w:sz w:val="24"/>
        </w:rPr>
        <w:t>με</w:t>
      </w:r>
      <w:r>
        <w:rPr>
          <w:spacing w:val="-8"/>
          <w:sz w:val="24"/>
        </w:rPr>
        <w:t xml:space="preserve"> </w:t>
      </w:r>
      <w:r>
        <w:rPr>
          <w:sz w:val="24"/>
        </w:rPr>
        <w:t>σκοπό τον εντοπισμό εκείνων που εμφανίζουν υψηλό βαθμό συμμόρφωσης και αποτελεσματικότητας και υιοθετούν πρακτικές που μπορούν να αποτε</w:t>
      </w:r>
      <w:r>
        <w:rPr>
          <w:sz w:val="24"/>
        </w:rPr>
        <w:t xml:space="preserve">λέσουν </w:t>
      </w:r>
      <w:r>
        <w:rPr>
          <w:b/>
          <w:sz w:val="24"/>
        </w:rPr>
        <w:t>σημεία αναφοράς καλής διοίκησης και οικονομικής διαχείρισης</w:t>
      </w:r>
      <w:r>
        <w:rPr>
          <w:sz w:val="24"/>
        </w:rPr>
        <w:t>.</w:t>
      </w:r>
    </w:p>
    <w:p w:rsidR="00E87A6A" w:rsidRDefault="00F97E60">
      <w:pPr>
        <w:pStyle w:val="a3"/>
        <w:spacing w:before="200" w:line="360" w:lineRule="auto"/>
        <w:ind w:left="1234" w:right="659"/>
        <w:jc w:val="both"/>
      </w:pPr>
      <w:r>
        <w:t xml:space="preserve">Ιδιαίτερη βαρύτητα στο πλαίσιο της μελέτης δόθηκε στην </w:t>
      </w:r>
      <w:r>
        <w:rPr>
          <w:b/>
        </w:rPr>
        <w:t xml:space="preserve">αξιολόγηση των διαδικασιών εσωτερικού ελέγχου και διακυβέρνησης </w:t>
      </w:r>
      <w:r>
        <w:t>που εφαρμόζονται από τους Δήμους. Η ανάλυση επικεντρώθηκε, μεταξύ άλλ</w:t>
      </w:r>
      <w:r>
        <w:t>ων, στην επάρκεια και αποτελεσματικότητα των ελεγκτικών μηχανισμών, στην εφαρμογή πρακτικών λογοδοσίας</w:t>
      </w:r>
      <w:r>
        <w:rPr>
          <w:spacing w:val="-4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διαφάνειας,</w:t>
      </w:r>
      <w:r>
        <w:rPr>
          <w:spacing w:val="-3"/>
        </w:rPr>
        <w:t xml:space="preserve"> </w:t>
      </w:r>
      <w:r>
        <w:t>καθώς</w:t>
      </w:r>
      <w:r>
        <w:rPr>
          <w:spacing w:val="-4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στην</w:t>
      </w:r>
      <w:r>
        <w:rPr>
          <w:spacing w:val="-4"/>
        </w:rPr>
        <w:t xml:space="preserve"> </w:t>
      </w:r>
      <w:r>
        <w:t>ικανότητα</w:t>
      </w:r>
      <w:r>
        <w:rPr>
          <w:spacing w:val="-4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δημοτικών</w:t>
      </w:r>
      <w:r>
        <w:rPr>
          <w:spacing w:val="-4"/>
        </w:rPr>
        <w:t xml:space="preserve"> </w:t>
      </w:r>
      <w:r>
        <w:t>αρχών</w:t>
      </w:r>
      <w:r>
        <w:rPr>
          <w:spacing w:val="-4"/>
        </w:rPr>
        <w:t xml:space="preserve"> </w:t>
      </w:r>
      <w:r>
        <w:t>να διαχειρίζονται αποτελεσματικά τους διαθέσιμους πόρους και να ενσωματώνουν σύγχρονες αρχές διοίκησης στη λειτουργία τους.</w:t>
      </w:r>
    </w:p>
    <w:p w:rsidR="00E87A6A" w:rsidRDefault="00E87A6A">
      <w:pPr>
        <w:pStyle w:val="a3"/>
      </w:pPr>
    </w:p>
    <w:p w:rsidR="00E87A6A" w:rsidRDefault="00E87A6A">
      <w:pPr>
        <w:pStyle w:val="a3"/>
        <w:spacing w:before="261"/>
      </w:pPr>
    </w:p>
    <w:p w:rsidR="00E87A6A" w:rsidRDefault="00F97E60">
      <w:pPr>
        <w:ind w:left="1234"/>
        <w:jc w:val="both"/>
        <w:rPr>
          <w:b/>
          <w:sz w:val="24"/>
        </w:rPr>
      </w:pPr>
      <w:r>
        <w:rPr>
          <w:sz w:val="24"/>
        </w:rPr>
        <w:t>Παράλληλα,</w:t>
      </w:r>
      <w:r>
        <w:rPr>
          <w:spacing w:val="-8"/>
          <w:sz w:val="24"/>
        </w:rPr>
        <w:t xml:space="preserve"> </w:t>
      </w:r>
      <w:r>
        <w:rPr>
          <w:sz w:val="24"/>
        </w:rPr>
        <w:t>εξετάστηκε</w:t>
      </w:r>
      <w:r>
        <w:rPr>
          <w:spacing w:val="-7"/>
          <w:sz w:val="24"/>
        </w:rPr>
        <w:t xml:space="preserve"> </w:t>
      </w:r>
      <w:r>
        <w:rPr>
          <w:sz w:val="24"/>
        </w:rPr>
        <w:t>ο</w:t>
      </w:r>
      <w:r>
        <w:rPr>
          <w:spacing w:val="-5"/>
          <w:sz w:val="24"/>
        </w:rPr>
        <w:t xml:space="preserve"> </w:t>
      </w:r>
      <w:r>
        <w:rPr>
          <w:sz w:val="24"/>
        </w:rPr>
        <w:t>βαθμός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αξιοποίησης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σύγχρονων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τεχνολογικών</w:t>
      </w:r>
      <w:r>
        <w:rPr>
          <w:b/>
          <w:spacing w:val="-5"/>
          <w:sz w:val="24"/>
        </w:rPr>
        <w:t xml:space="preserve"> και</w:t>
      </w:r>
    </w:p>
    <w:p w:rsidR="00E87A6A" w:rsidRDefault="00E87A6A">
      <w:pPr>
        <w:jc w:val="both"/>
        <w:rPr>
          <w:b/>
          <w:sz w:val="24"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a3"/>
        <w:spacing w:before="90" w:line="360" w:lineRule="auto"/>
        <w:ind w:left="1234" w:right="664"/>
        <w:jc w:val="both"/>
      </w:pPr>
      <w:r>
        <w:rPr>
          <w:b/>
        </w:rPr>
        <w:lastRenderedPageBreak/>
        <w:t>ψηφιακών εργαλείων</w:t>
      </w:r>
      <w:r>
        <w:t xml:space="preserve">, τόσο για την ενίσχυση </w:t>
      </w:r>
      <w:r>
        <w:t>της αποτελεσματικότητας των διοικητικών</w:t>
      </w:r>
      <w:r>
        <w:rPr>
          <w:spacing w:val="-1"/>
        </w:rPr>
        <w:t xml:space="preserve"> </w:t>
      </w:r>
      <w:r>
        <w:t>και ελεγκτικών</w:t>
      </w:r>
      <w:r>
        <w:rPr>
          <w:spacing w:val="-2"/>
        </w:rPr>
        <w:t xml:space="preserve"> </w:t>
      </w:r>
      <w:r>
        <w:t>διαδικασιών</w:t>
      </w:r>
      <w:r>
        <w:rPr>
          <w:spacing w:val="-2"/>
        </w:rPr>
        <w:t xml:space="preserve"> </w:t>
      </w:r>
      <w:r>
        <w:t>όσο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</w:t>
      </w:r>
      <w:r>
        <w:rPr>
          <w:spacing w:val="-2"/>
        </w:rPr>
        <w:t xml:space="preserve"> </w:t>
      </w:r>
      <w:r>
        <w:t>βελτίωση</w:t>
      </w:r>
      <w:r>
        <w:rPr>
          <w:spacing w:val="-2"/>
        </w:rPr>
        <w:t xml:space="preserve"> </w:t>
      </w:r>
      <w:r>
        <w:t>της ποιότητας των παρεχόμενων υπηρεσιών και της εξυπηρέτησης των πολιτών.</w:t>
      </w:r>
    </w:p>
    <w:p w:rsidR="00E87A6A" w:rsidRDefault="00F97E60">
      <w:pPr>
        <w:spacing w:before="200" w:line="360" w:lineRule="auto"/>
        <w:ind w:left="1234" w:right="662"/>
        <w:jc w:val="both"/>
        <w:rPr>
          <w:sz w:val="24"/>
        </w:rPr>
      </w:pPr>
      <w:r>
        <w:rPr>
          <w:sz w:val="24"/>
        </w:rPr>
        <w:t>Η προσέγγιση αυτή επέτρεψε τη συγκριτική αποτύπωση της επίδοσης των Δήμων</w:t>
      </w:r>
      <w:r>
        <w:rPr>
          <w:spacing w:val="-14"/>
          <w:sz w:val="24"/>
        </w:rPr>
        <w:t xml:space="preserve"> </w:t>
      </w:r>
      <w:r>
        <w:rPr>
          <w:sz w:val="24"/>
        </w:rPr>
        <w:t>και</w:t>
      </w:r>
      <w:r>
        <w:rPr>
          <w:spacing w:val="-13"/>
          <w:sz w:val="24"/>
        </w:rPr>
        <w:t xml:space="preserve"> </w:t>
      </w:r>
      <w:r>
        <w:rPr>
          <w:sz w:val="24"/>
        </w:rPr>
        <w:t>την</w:t>
      </w:r>
      <w:r>
        <w:rPr>
          <w:spacing w:val="-13"/>
          <w:sz w:val="24"/>
        </w:rPr>
        <w:t xml:space="preserve"> </w:t>
      </w:r>
      <w:r>
        <w:rPr>
          <w:sz w:val="24"/>
        </w:rPr>
        <w:t>ανάδειξη</w:t>
      </w:r>
      <w:r>
        <w:rPr>
          <w:spacing w:val="-13"/>
          <w:sz w:val="24"/>
        </w:rPr>
        <w:t xml:space="preserve"> </w:t>
      </w:r>
      <w:r>
        <w:rPr>
          <w:sz w:val="24"/>
        </w:rPr>
        <w:t>καλών</w:t>
      </w:r>
      <w:r>
        <w:rPr>
          <w:spacing w:val="-14"/>
          <w:sz w:val="24"/>
        </w:rPr>
        <w:t xml:space="preserve"> </w:t>
      </w:r>
      <w:r>
        <w:rPr>
          <w:sz w:val="24"/>
        </w:rPr>
        <w:t>πρακτικών,</w:t>
      </w:r>
      <w:r>
        <w:rPr>
          <w:spacing w:val="-13"/>
          <w:sz w:val="24"/>
        </w:rPr>
        <w:t xml:space="preserve"> </w:t>
      </w:r>
      <w:r>
        <w:rPr>
          <w:sz w:val="24"/>
        </w:rPr>
        <w:t>οι</w:t>
      </w:r>
      <w:r>
        <w:rPr>
          <w:spacing w:val="-13"/>
          <w:sz w:val="24"/>
        </w:rPr>
        <w:t xml:space="preserve"> </w:t>
      </w:r>
      <w:r>
        <w:rPr>
          <w:sz w:val="24"/>
        </w:rPr>
        <w:t>οποίες</w:t>
      </w:r>
      <w:r>
        <w:rPr>
          <w:spacing w:val="-13"/>
          <w:sz w:val="24"/>
        </w:rPr>
        <w:t xml:space="preserve"> </w:t>
      </w:r>
      <w:r>
        <w:rPr>
          <w:sz w:val="24"/>
        </w:rPr>
        <w:t>μπορούν</w:t>
      </w:r>
      <w:r>
        <w:rPr>
          <w:spacing w:val="-13"/>
          <w:sz w:val="24"/>
        </w:rPr>
        <w:t xml:space="preserve"> </w:t>
      </w:r>
      <w:r>
        <w:rPr>
          <w:sz w:val="24"/>
        </w:rPr>
        <w:t>να</w:t>
      </w:r>
      <w:r>
        <w:rPr>
          <w:spacing w:val="-14"/>
          <w:sz w:val="24"/>
        </w:rPr>
        <w:t xml:space="preserve"> </w:t>
      </w:r>
      <w:r>
        <w:rPr>
          <w:sz w:val="24"/>
        </w:rPr>
        <w:t>συμβάλουν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στην περαιτέρω ενίσχυση της </w:t>
      </w:r>
      <w:r>
        <w:rPr>
          <w:b/>
          <w:sz w:val="24"/>
        </w:rPr>
        <w:t xml:space="preserve">βιωσιμότητας, της διαφάνειας, της χρηστής διακυβέρνησης και της αποτελεσματικότητας της Τοπικής </w:t>
      </w:r>
      <w:r>
        <w:rPr>
          <w:b/>
          <w:spacing w:val="-2"/>
          <w:sz w:val="24"/>
        </w:rPr>
        <w:t>Αυτοδιοίκησης</w:t>
      </w:r>
      <w:r>
        <w:rPr>
          <w:spacing w:val="-2"/>
          <w:sz w:val="24"/>
        </w:rPr>
        <w:t>.</w:t>
      </w:r>
    </w:p>
    <w:p w:rsidR="00E87A6A" w:rsidRDefault="00E87A6A">
      <w:pPr>
        <w:pStyle w:val="a3"/>
        <w:spacing w:before="2"/>
      </w:pPr>
    </w:p>
    <w:p w:rsidR="00E87A6A" w:rsidRDefault="00F97E60">
      <w:pPr>
        <w:pStyle w:val="3"/>
      </w:pPr>
      <w:r>
        <w:rPr>
          <w:u w:val="single"/>
        </w:rPr>
        <w:t>Πλαίσιο</w:t>
      </w:r>
      <w:r>
        <w:rPr>
          <w:spacing w:val="-4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2"/>
          <w:u w:val="single"/>
        </w:rPr>
        <w:t xml:space="preserve"> </w:t>
      </w:r>
      <w:r>
        <w:rPr>
          <w:u w:val="single"/>
        </w:rPr>
        <w:t>σκοπός</w:t>
      </w:r>
      <w:r>
        <w:rPr>
          <w:spacing w:val="-2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2"/>
          <w:u w:val="single"/>
        </w:rPr>
        <w:t xml:space="preserve"> μελέτης</w:t>
      </w:r>
    </w:p>
    <w:p w:rsidR="00E87A6A" w:rsidRDefault="00E87A6A">
      <w:pPr>
        <w:pStyle w:val="a3"/>
        <w:spacing w:before="1"/>
        <w:rPr>
          <w:b/>
        </w:rPr>
      </w:pPr>
    </w:p>
    <w:p w:rsidR="00E87A6A" w:rsidRDefault="00F97E60">
      <w:pPr>
        <w:pStyle w:val="a3"/>
        <w:spacing w:line="360" w:lineRule="auto"/>
        <w:ind w:left="1234" w:right="663"/>
        <w:jc w:val="both"/>
      </w:pPr>
      <w:r>
        <w:t>Η</w:t>
      </w:r>
      <w:r>
        <w:rPr>
          <w:spacing w:val="-14"/>
        </w:rPr>
        <w:t xml:space="preserve"> </w:t>
      </w:r>
      <w:r>
        <w:t>αξιολόγηση</w:t>
      </w:r>
      <w:r>
        <w:rPr>
          <w:spacing w:val="-13"/>
        </w:rPr>
        <w:t xml:space="preserve"> </w:t>
      </w:r>
      <w:r>
        <w:t>εντάσσεται</w:t>
      </w:r>
      <w:r>
        <w:rPr>
          <w:spacing w:val="-13"/>
        </w:rPr>
        <w:t xml:space="preserve"> </w:t>
      </w:r>
      <w:r>
        <w:t>στο</w:t>
      </w:r>
      <w:r>
        <w:rPr>
          <w:spacing w:val="-13"/>
        </w:rPr>
        <w:t xml:space="preserve"> </w:t>
      </w:r>
      <w:r>
        <w:t>πλαίσιο</w:t>
      </w:r>
      <w:r>
        <w:rPr>
          <w:spacing w:val="-14"/>
        </w:rPr>
        <w:t xml:space="preserve"> </w:t>
      </w:r>
      <w:r>
        <w:t>της</w:t>
      </w:r>
      <w:r>
        <w:rPr>
          <w:spacing w:val="-13"/>
        </w:rPr>
        <w:t xml:space="preserve"> </w:t>
      </w:r>
      <w:r>
        <w:t>ενίσχυσης</w:t>
      </w:r>
      <w:r>
        <w:rPr>
          <w:spacing w:val="-13"/>
        </w:rPr>
        <w:t xml:space="preserve"> </w:t>
      </w:r>
      <w:r>
        <w:t>της</w:t>
      </w:r>
      <w:r>
        <w:rPr>
          <w:spacing w:val="-13"/>
        </w:rPr>
        <w:t xml:space="preserve"> </w:t>
      </w:r>
      <w:r>
        <w:t>χρηστής</w:t>
      </w:r>
      <w:r>
        <w:rPr>
          <w:spacing w:val="-13"/>
        </w:rPr>
        <w:t xml:space="preserve"> </w:t>
      </w:r>
      <w:r>
        <w:t>διακυβέρνησης, της διαφάνειας, της λογοδοσίας και της αποτελεσματικής αξιοποίησης των δημοτικών</w:t>
      </w:r>
      <w:r>
        <w:rPr>
          <w:spacing w:val="-7"/>
        </w:rPr>
        <w:t xml:space="preserve"> </w:t>
      </w:r>
      <w:r>
        <w:t>πόρων.</w:t>
      </w:r>
      <w:r>
        <w:rPr>
          <w:spacing w:val="-6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μελέτη</w:t>
      </w:r>
      <w:r>
        <w:rPr>
          <w:spacing w:val="-7"/>
        </w:rPr>
        <w:t xml:space="preserve"> </w:t>
      </w:r>
      <w:r>
        <w:t>λαμβάνει</w:t>
      </w:r>
      <w:r>
        <w:rPr>
          <w:spacing w:val="-7"/>
        </w:rPr>
        <w:t xml:space="preserve"> </w:t>
      </w:r>
      <w:r>
        <w:t>υπόψη</w:t>
      </w:r>
      <w:r>
        <w:rPr>
          <w:spacing w:val="-7"/>
        </w:rPr>
        <w:t xml:space="preserve"> </w:t>
      </w:r>
      <w:r>
        <w:t>το</w:t>
      </w:r>
      <w:r>
        <w:rPr>
          <w:spacing w:val="-7"/>
        </w:rPr>
        <w:t xml:space="preserve"> </w:t>
      </w:r>
      <w:r>
        <w:t>θεσμικό</w:t>
      </w:r>
      <w:r>
        <w:rPr>
          <w:spacing w:val="-7"/>
        </w:rPr>
        <w:t xml:space="preserve"> </w:t>
      </w:r>
      <w:r>
        <w:t>περιβάλλον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τοπικής αυτοδιοίκησης, τις αρχές του εσωτερικού ελέγχου και τη σύνδεση των δι</w:t>
      </w:r>
      <w:r>
        <w:t>αδικασιών διοίκησης με την οικονομική διαχείριση.</w:t>
      </w:r>
    </w:p>
    <w:p w:rsidR="00E87A6A" w:rsidRDefault="00E87A6A">
      <w:pPr>
        <w:pStyle w:val="a3"/>
        <w:spacing w:before="141"/>
      </w:pPr>
    </w:p>
    <w:p w:rsidR="00E87A6A" w:rsidRDefault="00F97E60">
      <w:pPr>
        <w:pStyle w:val="a3"/>
        <w:spacing w:line="360" w:lineRule="auto"/>
        <w:ind w:left="1234" w:right="661"/>
        <w:jc w:val="both"/>
      </w:pPr>
      <w:r>
        <w:t>Σκοπός της παρούσας έκθεσης είναι η αναλυτική παρουσίαση της νέας κατάταξης, όχι</w:t>
      </w:r>
      <w:r>
        <w:rPr>
          <w:spacing w:val="-2"/>
        </w:rPr>
        <w:t xml:space="preserve"> </w:t>
      </w:r>
      <w:r>
        <w:t>μόνο</w:t>
      </w:r>
      <w:r>
        <w:rPr>
          <w:spacing w:val="-2"/>
        </w:rPr>
        <w:t xml:space="preserve"> </w:t>
      </w:r>
      <w:r>
        <w:t>ως</w:t>
      </w:r>
      <w:r>
        <w:rPr>
          <w:spacing w:val="-2"/>
        </w:rPr>
        <w:t xml:space="preserve"> </w:t>
      </w:r>
      <w:r>
        <w:t>σειρά</w:t>
      </w:r>
      <w:r>
        <w:rPr>
          <w:spacing w:val="-3"/>
        </w:rPr>
        <w:t xml:space="preserve"> </w:t>
      </w:r>
      <w:r>
        <w:t>θέσεων, αλλά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ως</w:t>
      </w:r>
      <w:r>
        <w:rPr>
          <w:spacing w:val="-2"/>
        </w:rPr>
        <w:t xml:space="preserve"> </w:t>
      </w:r>
      <w:r>
        <w:t>ερμηνευτικό</w:t>
      </w:r>
      <w:r>
        <w:rPr>
          <w:spacing w:val="-1"/>
        </w:rPr>
        <w:t xml:space="preserve"> </w:t>
      </w:r>
      <w:r>
        <w:t>εργαλείο</w:t>
      </w:r>
      <w:r>
        <w:rPr>
          <w:spacing w:val="-2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 κατανόηση των επιδόσεων. Για τον λόγο αυτό προστίθενται συνοπ</w:t>
      </w:r>
      <w:r>
        <w:t xml:space="preserve">τικοί δείκτες, συγκριτικές απεικονίσεις, κατανομή βαθμολογιών και ανάλυση ανά ελεγκτική </w:t>
      </w:r>
      <w:r>
        <w:rPr>
          <w:spacing w:val="-2"/>
        </w:rPr>
        <w:t>διαδικασία.</w:t>
      </w:r>
    </w:p>
    <w:p w:rsidR="00E87A6A" w:rsidRDefault="00E87A6A">
      <w:pPr>
        <w:pStyle w:val="a3"/>
        <w:spacing w:before="142"/>
      </w:pPr>
    </w:p>
    <w:p w:rsidR="00E87A6A" w:rsidRDefault="00F97E60">
      <w:pPr>
        <w:pStyle w:val="3"/>
        <w:spacing w:before="1"/>
      </w:pPr>
      <w:r>
        <w:rPr>
          <w:u w:val="single"/>
        </w:rPr>
        <w:t>Μεθοδολογία</w:t>
      </w:r>
      <w:r>
        <w:rPr>
          <w:spacing w:val="-1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Έρευνας</w:t>
      </w:r>
    </w:p>
    <w:p w:rsidR="00E87A6A" w:rsidRDefault="00E87A6A">
      <w:pPr>
        <w:pStyle w:val="a3"/>
        <w:spacing w:before="58"/>
        <w:rPr>
          <w:b/>
        </w:rPr>
      </w:pPr>
    </w:p>
    <w:p w:rsidR="00E87A6A" w:rsidRDefault="00F97E60">
      <w:pPr>
        <w:pStyle w:val="a3"/>
        <w:spacing w:line="360" w:lineRule="auto"/>
        <w:ind w:left="1234" w:right="654"/>
        <w:jc w:val="both"/>
      </w:pPr>
      <w:r>
        <w:t>Η ερευνητική διαδικασία βασίστηκε σε ελεγκτικές πρακτικές υψηλών προδιαγραφών, ακολουθώντας τις αρχές των Διεθνών Προτύπων Εσωτερι</w:t>
      </w:r>
      <w:r>
        <w:t>κού Ελέγχου. Ειδικότερα, οι ελεγκτικές διαδικασίες που υιοθετήθηκαν, εφαρμόστηκαν</w:t>
      </w:r>
      <w:r>
        <w:rPr>
          <w:spacing w:val="-5"/>
        </w:rPr>
        <w:t xml:space="preserve"> </w:t>
      </w:r>
      <w:r>
        <w:t>σύμφωνα</w:t>
      </w:r>
      <w:r>
        <w:rPr>
          <w:spacing w:val="-7"/>
        </w:rPr>
        <w:t xml:space="preserve"> </w:t>
      </w:r>
      <w:r>
        <w:t>με</w:t>
      </w:r>
      <w:r>
        <w:rPr>
          <w:spacing w:val="-7"/>
        </w:rPr>
        <w:t xml:space="preserve"> </w:t>
      </w:r>
      <w:r>
        <w:t>τα</w:t>
      </w:r>
      <w:r>
        <w:rPr>
          <w:spacing w:val="-9"/>
        </w:rPr>
        <w:t xml:space="preserve"> </w:t>
      </w:r>
      <w:r>
        <w:t>Διεθνή</w:t>
      </w:r>
      <w:r>
        <w:rPr>
          <w:spacing w:val="-4"/>
        </w:rPr>
        <w:t xml:space="preserve"> </w:t>
      </w:r>
      <w:r>
        <w:t>Πρότυπα</w:t>
      </w:r>
      <w:r>
        <w:rPr>
          <w:spacing w:val="-9"/>
        </w:rPr>
        <w:t xml:space="preserve"> </w:t>
      </w:r>
      <w:r>
        <w:t>Εσωτερικού</w:t>
      </w:r>
      <w:r>
        <w:rPr>
          <w:spacing w:val="-5"/>
        </w:rPr>
        <w:t xml:space="preserve"> </w:t>
      </w:r>
      <w:r>
        <w:t>Ελέγχου,</w:t>
      </w:r>
      <w:r>
        <w:rPr>
          <w:spacing w:val="-7"/>
        </w:rPr>
        <w:t xml:space="preserve"> </w:t>
      </w:r>
      <w:r>
        <w:t>καθώς</w:t>
      </w:r>
      <w:r>
        <w:rPr>
          <w:spacing w:val="-6"/>
        </w:rPr>
        <w:t xml:space="preserve"> </w:t>
      </w:r>
      <w:r>
        <w:t>και με τις κατευθυντήριες αρχές της Επιτροπής C.O.S.O. Επιπλέον, δόθηκε ιδιαίτερη έμφαση στην Επαγγελματική Εφαρμογή του Εσωτερικού Ελέγχου, όπως προβλέπεται από το άρθρο 21 του Ν. 4795/2021, το οποίο καθορίζει τις απαιτήσεις για τη διασφάλιση της ποιότητα</w:t>
      </w:r>
      <w:r>
        <w:t>ς και της αποτελεσματικότητας του ελεγκτικού έργου στους δημόσιους φορείς.</w:t>
      </w:r>
    </w:p>
    <w:p w:rsidR="00E87A6A" w:rsidRDefault="00E87A6A">
      <w:pPr>
        <w:pStyle w:val="a3"/>
        <w:spacing w:line="360" w:lineRule="auto"/>
        <w:jc w:val="both"/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a3"/>
        <w:spacing w:before="90" w:line="360" w:lineRule="auto"/>
        <w:ind w:left="1234" w:right="660"/>
        <w:jc w:val="both"/>
      </w:pPr>
      <w:r>
        <w:lastRenderedPageBreak/>
        <w:t>Η μεθοδολογία εστίασε στην αξιολόγηση των δήμων μέσω ελεγκτικών διαδικασιών που περιλάμβαναν τόσο Πρότυπα Χαρακτηριστικών (Attribute Standards) όσο και Πρότυπα Διε</w:t>
      </w:r>
      <w:r>
        <w:t>ξαγωγής (Performance Standards), τα οποία διαμορφώνουν το πλαίσιο αξιοπιστίας και αποδοτικότητας των ελέγχων. Η εφαρμογή</w:t>
      </w:r>
      <w:r>
        <w:rPr>
          <w:spacing w:val="-14"/>
        </w:rPr>
        <w:t xml:space="preserve"> </w:t>
      </w:r>
      <w:r>
        <w:t>των</w:t>
      </w:r>
      <w:r>
        <w:rPr>
          <w:spacing w:val="-13"/>
        </w:rPr>
        <w:t xml:space="preserve"> </w:t>
      </w:r>
      <w:r>
        <w:t>διαδικασιών</w:t>
      </w:r>
      <w:r>
        <w:rPr>
          <w:spacing w:val="-13"/>
        </w:rPr>
        <w:t xml:space="preserve"> </w:t>
      </w:r>
      <w:r>
        <w:t>αυτών</w:t>
      </w:r>
      <w:r>
        <w:rPr>
          <w:spacing w:val="-13"/>
        </w:rPr>
        <w:t xml:space="preserve"> </w:t>
      </w:r>
      <w:r>
        <w:t>πραγματοποιήθηκε</w:t>
      </w:r>
      <w:r>
        <w:rPr>
          <w:spacing w:val="-14"/>
        </w:rPr>
        <w:t xml:space="preserve"> </w:t>
      </w:r>
      <w:r>
        <w:t>με</w:t>
      </w:r>
      <w:r>
        <w:rPr>
          <w:spacing w:val="-13"/>
        </w:rPr>
        <w:t xml:space="preserve"> </w:t>
      </w:r>
      <w:r>
        <w:t>βάση</w:t>
      </w:r>
      <w:r>
        <w:rPr>
          <w:spacing w:val="-13"/>
        </w:rPr>
        <w:t xml:space="preserve"> </w:t>
      </w:r>
      <w:r>
        <w:t>τις</w:t>
      </w:r>
      <w:r>
        <w:rPr>
          <w:spacing w:val="-13"/>
        </w:rPr>
        <w:t xml:space="preserve"> </w:t>
      </w:r>
      <w:r>
        <w:t>αρχές</w:t>
      </w:r>
      <w:r>
        <w:rPr>
          <w:spacing w:val="-13"/>
        </w:rPr>
        <w:t xml:space="preserve"> </w:t>
      </w:r>
      <w:r>
        <w:t>και</w:t>
      </w:r>
      <w:r>
        <w:rPr>
          <w:spacing w:val="-14"/>
        </w:rPr>
        <w:t xml:space="preserve"> </w:t>
      </w:r>
      <w:r>
        <w:t>τους κανόνες ελεγκτικής που ακολουθεί το Ελεγκτικό Συνέδριο, διασφαλίζοντα</w:t>
      </w:r>
      <w:r>
        <w:t>ς την αξιοπιστία της έρευνας και τη συμμόρφωση με τις βέλτιστες διεθνείς πρακτικές. Ο εκπονητής της έρευνας υιοθέτησε τις ελεγκτικές πρακτικές που κρίθηκαν καταλληλότερες, προσαρμόζοντας τις μεθόδους εξέτασης στη δομή και τις ανάγκες κάθε δήμου, με στόχο τ</w:t>
      </w:r>
      <w:r>
        <w:t>ην πλήρη και αντικειμενική αποτύπωση της αποτελεσματικότητας των μηχανισμών διοίκησης και εσωτερικού ελέγχου.</w:t>
      </w:r>
    </w:p>
    <w:p w:rsidR="00E87A6A" w:rsidRDefault="00F97E60">
      <w:pPr>
        <w:pStyle w:val="a3"/>
        <w:spacing w:before="196" w:line="360" w:lineRule="auto"/>
        <w:ind w:left="1234" w:right="662"/>
        <w:jc w:val="both"/>
      </w:pPr>
      <w:r>
        <w:rPr>
          <w:u w:val="single"/>
        </w:rPr>
        <w:t>Η συνδυαστική χρήση των ανωτέρω προτύπων και μεθόδων κατέστησε δυνατή</w:t>
      </w:r>
      <w:r>
        <w:t xml:space="preserve"> </w:t>
      </w:r>
      <w:r>
        <w:rPr>
          <w:u w:val="single"/>
        </w:rPr>
        <w:t>την ολοκληρωμένη αποτίμηση των επιδόσεων των δήμων σε κρίσιμους τομείς</w:t>
      </w:r>
      <w:r>
        <w:t xml:space="preserve"> </w:t>
      </w:r>
      <w:r>
        <w:rPr>
          <w:u w:val="single"/>
        </w:rPr>
        <w:t xml:space="preserve">όπως </w:t>
      </w:r>
      <w:r>
        <w:rPr>
          <w:u w:val="single"/>
        </w:rPr>
        <w:t>η διαφάνεια, η δημοσιονομική υπευθυνότητα και η αποδοτική κατανομή</w:t>
      </w:r>
      <w:r>
        <w:t xml:space="preserve"> </w:t>
      </w:r>
      <w:r>
        <w:rPr>
          <w:u w:val="single"/>
        </w:rPr>
        <w:t>πόρων, συμβάλλοντας στην ανάδειξη των δήμων-προτύπων που πληρούν τα</w:t>
      </w:r>
      <w:r>
        <w:t xml:space="preserve"> </w:t>
      </w:r>
      <w:r>
        <w:rPr>
          <w:u w:val="single"/>
        </w:rPr>
        <w:t>αυστηρά κριτήρια αποτελεσματικής διακυβέρνησης</w:t>
      </w:r>
      <w:r>
        <w:t>.</w:t>
      </w:r>
    </w:p>
    <w:p w:rsidR="00E87A6A" w:rsidRDefault="00F97E60">
      <w:pPr>
        <w:pStyle w:val="a3"/>
        <w:spacing w:before="199" w:line="360" w:lineRule="auto"/>
        <w:ind w:left="1234" w:right="664"/>
        <w:jc w:val="both"/>
      </w:pPr>
      <w:r>
        <w:t>Η βαθμολόγηση προκύπτει από σύστημα 16 διαδικασιών. Για κάθε Δήμο καταγρά</w:t>
      </w:r>
      <w:r>
        <w:t>φεται εάν η κάθε διαδικασία εμφανίζεται ως αποτελεσματικά εκτελούμενη. Το τελικό άθροισμα αποτελεί το σκορ κατάταξης και χρησιμοποιείται για τη φθίνουσα ταξινόμηση των Δήμων.</w:t>
      </w: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782"/>
        <w:gridCol w:w="2797"/>
      </w:tblGrid>
      <w:tr w:rsidR="00E87A6A">
        <w:trPr>
          <w:trHeight w:val="549"/>
        </w:trPr>
        <w:tc>
          <w:tcPr>
            <w:tcW w:w="2823" w:type="dxa"/>
            <w:shd w:val="clear" w:color="auto" w:fill="D9D9D9"/>
          </w:tcPr>
          <w:p w:rsidR="00E87A6A" w:rsidRDefault="00F97E60">
            <w:pPr>
              <w:pStyle w:val="TableParagraph"/>
              <w:spacing w:before="196" w:line="240" w:lineRule="auto"/>
              <w:ind w:left="0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Άξονας</w:t>
            </w:r>
          </w:p>
        </w:tc>
        <w:tc>
          <w:tcPr>
            <w:tcW w:w="2782" w:type="dxa"/>
            <w:shd w:val="clear" w:color="auto" w:fill="D9D9D9"/>
          </w:tcPr>
          <w:p w:rsidR="00E87A6A" w:rsidRDefault="00F97E60">
            <w:pPr>
              <w:pStyle w:val="TableParagraph"/>
              <w:spacing w:before="196" w:line="240" w:lineRule="auto"/>
              <w:ind w:left="8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Περιγραφή</w:t>
            </w:r>
          </w:p>
        </w:tc>
        <w:tc>
          <w:tcPr>
            <w:tcW w:w="2797" w:type="dxa"/>
            <w:shd w:val="clear" w:color="auto" w:fill="D9D9D9"/>
          </w:tcPr>
          <w:p w:rsidR="00E87A6A" w:rsidRDefault="00F97E60">
            <w:pPr>
              <w:pStyle w:val="TableParagraph"/>
              <w:spacing w:before="196" w:line="240" w:lineRule="auto"/>
              <w:ind w:left="3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Τρόπος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αποτύπωσης</w:t>
            </w:r>
          </w:p>
        </w:tc>
      </w:tr>
      <w:tr w:rsidR="00E87A6A">
        <w:trPr>
          <w:trHeight w:val="1605"/>
        </w:trPr>
        <w:tc>
          <w:tcPr>
            <w:tcW w:w="2823" w:type="dxa"/>
          </w:tcPr>
          <w:p w:rsidR="00E87A6A" w:rsidRDefault="00E87A6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E87A6A" w:rsidRDefault="00E87A6A">
            <w:pPr>
              <w:pStyle w:val="TableParagraph"/>
              <w:spacing w:before="80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line="360" w:lineRule="auto"/>
              <w:ind w:left="107" w:right="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Διαδικασίες εσωτερικού ελέγχου</w:t>
            </w:r>
          </w:p>
        </w:tc>
        <w:tc>
          <w:tcPr>
            <w:tcW w:w="2782" w:type="dxa"/>
          </w:tcPr>
          <w:p w:rsidR="00E87A6A" w:rsidRDefault="00F97E60">
            <w:pPr>
              <w:pStyle w:val="TableParagraph"/>
              <w:spacing w:before="196" w:line="362" w:lineRule="auto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Αξιολόγηση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ύπαρξης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και </w:t>
            </w:r>
            <w:r>
              <w:rPr>
                <w:spacing w:val="-2"/>
                <w:sz w:val="20"/>
              </w:rPr>
              <w:t>αποτελεσματικής</w:t>
            </w:r>
          </w:p>
          <w:p w:rsidR="00E87A6A" w:rsidRDefault="00F97E60">
            <w:pPr>
              <w:pStyle w:val="TableParagraph"/>
              <w:spacing w:line="232" w:lineRule="exact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εφαρμογής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ελεγκτικών</w:t>
            </w:r>
          </w:p>
          <w:p w:rsidR="00E87A6A" w:rsidRDefault="00F97E60">
            <w:pPr>
              <w:pStyle w:val="TableParagraph"/>
              <w:spacing w:before="119" w:line="240" w:lineRule="auto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πρακτικών</w:t>
            </w:r>
          </w:p>
        </w:tc>
        <w:tc>
          <w:tcPr>
            <w:tcW w:w="2797" w:type="dxa"/>
          </w:tcPr>
          <w:p w:rsidR="00E87A6A" w:rsidRDefault="00E87A6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E87A6A" w:rsidRDefault="00E87A6A">
            <w:pPr>
              <w:pStyle w:val="TableParagraph"/>
              <w:spacing w:before="60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before="1" w:line="362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Δυαδική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αποτύπωση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ανά διαδικασία: </w:t>
            </w:r>
            <w:r>
              <w:rPr>
                <w:rFonts w:ascii="MS Gothic" w:hAnsi="MS Gothic"/>
                <w:sz w:val="20"/>
              </w:rPr>
              <w:t>✓</w:t>
            </w:r>
            <w:r>
              <w:rPr>
                <w:rFonts w:ascii="MS Gothic" w:hAnsi="MS Gothic"/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/ X</w:t>
            </w:r>
          </w:p>
        </w:tc>
      </w:tr>
      <w:tr w:rsidR="00E87A6A">
        <w:trPr>
          <w:trHeight w:val="1252"/>
        </w:trPr>
        <w:tc>
          <w:tcPr>
            <w:tcW w:w="2823" w:type="dxa"/>
          </w:tcPr>
          <w:p w:rsidR="00E87A6A" w:rsidRDefault="00E87A6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E87A6A" w:rsidRDefault="00E87A6A">
            <w:pPr>
              <w:pStyle w:val="TableParagraph"/>
              <w:spacing w:before="80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line="240" w:lineRule="auto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Δημοσιονομική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διαχείριση</w:t>
            </w:r>
          </w:p>
        </w:tc>
        <w:tc>
          <w:tcPr>
            <w:tcW w:w="2782" w:type="dxa"/>
          </w:tcPr>
          <w:p w:rsidR="00E87A6A" w:rsidRDefault="00F97E60">
            <w:pPr>
              <w:pStyle w:val="TableParagraph"/>
              <w:spacing w:before="196" w:line="240" w:lineRule="auto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Έμφαση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ορθή</w:t>
            </w:r>
          </w:p>
          <w:p w:rsidR="00E87A6A" w:rsidRDefault="00F97E60">
            <w:pPr>
              <w:pStyle w:val="TableParagraph"/>
              <w:spacing w:before="3" w:line="350" w:lineRule="atLeast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εκτέλεση προϋπολογισμού, </w:t>
            </w:r>
            <w:r>
              <w:rPr>
                <w:sz w:val="20"/>
              </w:rPr>
              <w:t>αναφορών και δαπανών.</w:t>
            </w:r>
          </w:p>
        </w:tc>
        <w:tc>
          <w:tcPr>
            <w:tcW w:w="2797" w:type="dxa"/>
          </w:tcPr>
          <w:p w:rsidR="00E87A6A" w:rsidRDefault="00E87A6A">
            <w:pPr>
              <w:pStyle w:val="TableParagraph"/>
              <w:spacing w:before="139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line="360" w:lineRule="auto"/>
              <w:ind w:left="107" w:right="614"/>
              <w:jc w:val="left"/>
              <w:rPr>
                <w:sz w:val="20"/>
              </w:rPr>
            </w:pPr>
            <w:r>
              <w:rPr>
                <w:sz w:val="20"/>
              </w:rPr>
              <w:t>Συνεισφορά στις αντίστοιχες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διαδικασίες</w:t>
            </w:r>
          </w:p>
        </w:tc>
      </w:tr>
      <w:tr w:rsidR="00E87A6A">
        <w:trPr>
          <w:trHeight w:val="1254"/>
        </w:trPr>
        <w:tc>
          <w:tcPr>
            <w:tcW w:w="2823" w:type="dxa"/>
          </w:tcPr>
          <w:p w:rsidR="00E87A6A" w:rsidRDefault="00E87A6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E87A6A" w:rsidRDefault="00E87A6A">
            <w:pPr>
              <w:pStyle w:val="TableParagraph"/>
              <w:spacing w:before="80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line="240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Συμμόρφωση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λογοδοσία</w:t>
            </w:r>
          </w:p>
        </w:tc>
        <w:tc>
          <w:tcPr>
            <w:tcW w:w="2782" w:type="dxa"/>
          </w:tcPr>
          <w:p w:rsidR="00E87A6A" w:rsidRDefault="00F97E60">
            <w:pPr>
              <w:pStyle w:val="TableParagraph"/>
              <w:spacing w:before="198" w:line="240" w:lineRule="auto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Έλεγχος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συμμόρφωσης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με</w:t>
            </w:r>
          </w:p>
          <w:p w:rsidR="00E87A6A" w:rsidRDefault="00F97E60">
            <w:pPr>
              <w:pStyle w:val="TableParagraph"/>
              <w:spacing w:before="3" w:line="350" w:lineRule="atLeast"/>
              <w:ind w:left="105" w:righ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το νομοθετικό και </w:t>
            </w:r>
            <w:r>
              <w:rPr>
                <w:spacing w:val="-2"/>
                <w:sz w:val="20"/>
              </w:rPr>
              <w:t>κανονιστικό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πλαίσιο.</w:t>
            </w:r>
          </w:p>
        </w:tc>
        <w:tc>
          <w:tcPr>
            <w:tcW w:w="2797" w:type="dxa"/>
          </w:tcPr>
          <w:p w:rsidR="00E87A6A" w:rsidRDefault="00E87A6A">
            <w:pPr>
              <w:pStyle w:val="TableParagraph"/>
              <w:spacing w:before="139" w:line="240" w:lineRule="auto"/>
              <w:ind w:left="0"/>
              <w:jc w:val="left"/>
              <w:rPr>
                <w:sz w:val="20"/>
              </w:rPr>
            </w:pPr>
          </w:p>
          <w:p w:rsidR="00E87A6A" w:rsidRDefault="00F97E60">
            <w:pPr>
              <w:pStyle w:val="TableParagraph"/>
              <w:spacing w:line="240" w:lineRule="auto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Αθροιστική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βαθμολογία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0-</w:t>
            </w:r>
          </w:p>
          <w:p w:rsidR="00E87A6A" w:rsidRDefault="00F97E60">
            <w:pPr>
              <w:pStyle w:val="TableParagraph"/>
              <w:spacing w:before="118" w:line="240" w:lineRule="auto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</w:tbl>
    <w:p w:rsidR="00E87A6A" w:rsidRDefault="00E87A6A">
      <w:pPr>
        <w:pStyle w:val="TableParagraph"/>
        <w:spacing w:line="240" w:lineRule="auto"/>
        <w:jc w:val="left"/>
        <w:rPr>
          <w:sz w:val="20"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3"/>
        <w:spacing w:before="90"/>
      </w:pPr>
      <w:r>
        <w:rPr>
          <w:u w:val="single"/>
        </w:rPr>
        <w:lastRenderedPageBreak/>
        <w:t>Συνοπτική</w:t>
      </w:r>
      <w:r>
        <w:rPr>
          <w:spacing w:val="-7"/>
          <w:u w:val="single"/>
        </w:rPr>
        <w:t xml:space="preserve"> </w:t>
      </w:r>
      <w:r>
        <w:rPr>
          <w:u w:val="single"/>
        </w:rPr>
        <w:t>αποτύπωση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αποτελεσμάτων</w:t>
      </w:r>
    </w:p>
    <w:p w:rsidR="00E87A6A" w:rsidRDefault="00F97E60">
      <w:pPr>
        <w:pStyle w:val="a3"/>
        <w:spacing w:before="198" w:line="360" w:lineRule="auto"/>
        <w:ind w:left="1234" w:right="662"/>
        <w:jc w:val="both"/>
      </w:pPr>
      <w:r>
        <w:t>Η κατάταξη βασίζεται στο τελικό αρχείο βαθμολόγησης και περιλαμβάνει 332 Δήμους. Η συνολική βαθμολογία αποτυπώνει το πλήθος των διαδικασιών που αξιολογήθηκε ότι εκτελούνται αποτελεσματικά, σε κλίμακα από 0 έως 16. Η ανώτερη επίδοση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νέας</w:t>
      </w:r>
      <w:r>
        <w:rPr>
          <w:spacing w:val="-1"/>
        </w:rPr>
        <w:t xml:space="preserve"> </w:t>
      </w:r>
      <w:r>
        <w:t>κατάταξης είναι</w:t>
      </w:r>
      <w:r>
        <w:t xml:space="preserve"> 16/16, ενώ η χαμηλότερη είναι 3/16. Η</w:t>
      </w:r>
      <w:r>
        <w:rPr>
          <w:spacing w:val="-9"/>
        </w:rPr>
        <w:t xml:space="preserve"> </w:t>
      </w:r>
      <w:r>
        <w:t>μέση</w:t>
      </w:r>
      <w:r>
        <w:rPr>
          <w:spacing w:val="-11"/>
        </w:rPr>
        <w:t xml:space="preserve"> </w:t>
      </w:r>
      <w:r>
        <w:t>τιμή</w:t>
      </w:r>
      <w:r>
        <w:rPr>
          <w:spacing w:val="-10"/>
        </w:rPr>
        <w:t xml:space="preserve"> </w:t>
      </w:r>
      <w:r>
        <w:t>ανέρχεται</w:t>
      </w:r>
      <w:r>
        <w:rPr>
          <w:spacing w:val="-8"/>
        </w:rPr>
        <w:t xml:space="preserve"> </w:t>
      </w:r>
      <w:r>
        <w:t>σε</w:t>
      </w:r>
      <w:r>
        <w:rPr>
          <w:spacing w:val="-11"/>
        </w:rPr>
        <w:t xml:space="preserve"> </w:t>
      </w:r>
      <w:r>
        <w:t>6.91/16</w:t>
      </w:r>
      <w:r>
        <w:rPr>
          <w:spacing w:val="-11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διάμεσος</w:t>
      </w:r>
      <w:r>
        <w:rPr>
          <w:spacing w:val="-10"/>
        </w:rPr>
        <w:t xml:space="preserve"> </w:t>
      </w:r>
      <w:r>
        <w:t>σε</w:t>
      </w:r>
      <w:r>
        <w:rPr>
          <w:spacing w:val="-11"/>
        </w:rPr>
        <w:t xml:space="preserve"> </w:t>
      </w:r>
      <w:r>
        <w:t>7/16,</w:t>
      </w:r>
      <w:r>
        <w:rPr>
          <w:spacing w:val="-9"/>
        </w:rPr>
        <w:t xml:space="preserve"> </w:t>
      </w:r>
      <w:r>
        <w:t>γεγονός</w:t>
      </w:r>
      <w:r>
        <w:rPr>
          <w:spacing w:val="-10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δείχνει</w:t>
      </w:r>
      <w:r>
        <w:rPr>
          <w:spacing w:val="-11"/>
        </w:rPr>
        <w:t xml:space="preserve"> </w:t>
      </w:r>
      <w:r>
        <w:t xml:space="preserve">ότι η πλειονότητα των Δήμων συγκεντρώνεται γύρω από το επίπεδο των 6 έως 7 </w:t>
      </w:r>
      <w:r>
        <w:rPr>
          <w:spacing w:val="-2"/>
        </w:rPr>
        <w:t>διαδικασιών.</w:t>
      </w:r>
    </w:p>
    <w:p w:rsidR="00E87A6A" w:rsidRDefault="00F97E60">
      <w:pPr>
        <w:pStyle w:val="a3"/>
        <w:spacing w:before="203" w:line="360" w:lineRule="auto"/>
        <w:ind w:left="1234" w:right="662"/>
        <w:jc w:val="both"/>
      </w:pPr>
      <w:r>
        <w:t>Ιδιαίτερη σημασία έχει ότι 20 Δήμοι επιτυγχάνουν βαθμο</w:t>
      </w:r>
      <w:r>
        <w:t>λογία τουλάχιστον 12/16, ενώ 29 Δήμοι βρίσκονται σε επίπεδο τουλάχιστον 10/16. Η ομάδα κορυφής</w:t>
      </w:r>
      <w:r>
        <w:rPr>
          <w:spacing w:val="-14"/>
        </w:rPr>
        <w:t xml:space="preserve"> </w:t>
      </w:r>
      <w:r>
        <w:t>διαφοροποιείται</w:t>
      </w:r>
      <w:r>
        <w:rPr>
          <w:spacing w:val="-13"/>
        </w:rPr>
        <w:t xml:space="preserve"> </w:t>
      </w:r>
      <w:r>
        <w:t>ξεκάθαρα</w:t>
      </w:r>
      <w:r>
        <w:rPr>
          <w:spacing w:val="-13"/>
        </w:rPr>
        <w:t xml:space="preserve"> </w:t>
      </w:r>
      <w:r>
        <w:t>από</w:t>
      </w:r>
      <w:r>
        <w:rPr>
          <w:spacing w:val="-13"/>
        </w:rPr>
        <w:t xml:space="preserve"> </w:t>
      </w:r>
      <w:r>
        <w:t>τη</w:t>
      </w:r>
      <w:r>
        <w:rPr>
          <w:spacing w:val="-14"/>
        </w:rPr>
        <w:t xml:space="preserve"> </w:t>
      </w:r>
      <w:r>
        <w:t>μεσαία</w:t>
      </w:r>
      <w:r>
        <w:rPr>
          <w:spacing w:val="-13"/>
        </w:rPr>
        <w:t xml:space="preserve"> </w:t>
      </w:r>
      <w:r>
        <w:t>ζώνη,</w:t>
      </w:r>
      <w:r>
        <w:rPr>
          <w:spacing w:val="-13"/>
        </w:rPr>
        <w:t xml:space="preserve"> </w:t>
      </w:r>
      <w:r>
        <w:t>καθώς</w:t>
      </w:r>
      <w:r>
        <w:rPr>
          <w:spacing w:val="-13"/>
        </w:rPr>
        <w:t xml:space="preserve"> </w:t>
      </w:r>
      <w:r>
        <w:t>οι</w:t>
      </w:r>
      <w:r>
        <w:rPr>
          <w:spacing w:val="-13"/>
        </w:rPr>
        <w:t xml:space="preserve"> </w:t>
      </w:r>
      <w:r>
        <w:t>πρώτες</w:t>
      </w:r>
      <w:r>
        <w:rPr>
          <w:spacing w:val="-14"/>
        </w:rPr>
        <w:t xml:space="preserve"> </w:t>
      </w:r>
      <w:r>
        <w:t>θέσεις εμφανίζουν υψηλή πληρότητα σε βασικούς άξονες διακυβέρνησης, εσωτερικού ελέγχου και δημοσιονο</w:t>
      </w:r>
      <w:r>
        <w:t>μικής διαχείρισης.</w:t>
      </w:r>
    </w:p>
    <w:p w:rsidR="00E87A6A" w:rsidRDefault="00F97E60">
      <w:pPr>
        <w:pStyle w:val="a3"/>
        <w:spacing w:before="198" w:line="360" w:lineRule="auto"/>
        <w:ind w:left="1234" w:right="664"/>
        <w:jc w:val="both"/>
      </w:pPr>
      <w:r>
        <w:t>Η</w:t>
      </w:r>
      <w:r>
        <w:rPr>
          <w:spacing w:val="-4"/>
        </w:rPr>
        <w:t xml:space="preserve"> </w:t>
      </w:r>
      <w:r>
        <w:t>κατάταξη</w:t>
      </w:r>
      <w:r>
        <w:rPr>
          <w:spacing w:val="-5"/>
        </w:rPr>
        <w:t xml:space="preserve"> </w:t>
      </w:r>
      <w:r>
        <w:t>αναδεικνύει</w:t>
      </w:r>
      <w:r>
        <w:rPr>
          <w:spacing w:val="-6"/>
        </w:rPr>
        <w:t xml:space="preserve"> </w:t>
      </w:r>
      <w:r>
        <w:t>έναν</w:t>
      </w:r>
      <w:r>
        <w:rPr>
          <w:spacing w:val="-5"/>
        </w:rPr>
        <w:t xml:space="preserve"> </w:t>
      </w:r>
      <w:r>
        <w:t>μικρό</w:t>
      </w:r>
      <w:r>
        <w:rPr>
          <w:spacing w:val="-4"/>
        </w:rPr>
        <w:t xml:space="preserve"> </w:t>
      </w:r>
      <w:r>
        <w:t>πυρήνα</w:t>
      </w:r>
      <w:r>
        <w:rPr>
          <w:spacing w:val="-6"/>
        </w:rPr>
        <w:t xml:space="preserve"> </w:t>
      </w:r>
      <w:r>
        <w:t>Δήμων</w:t>
      </w:r>
      <w:r>
        <w:rPr>
          <w:spacing w:val="-5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ιδιαίτερα</w:t>
      </w:r>
      <w:r>
        <w:rPr>
          <w:spacing w:val="-6"/>
        </w:rPr>
        <w:t xml:space="preserve"> </w:t>
      </w:r>
      <w:r>
        <w:t>υψηλή</w:t>
      </w:r>
      <w:r>
        <w:rPr>
          <w:spacing w:val="-3"/>
        </w:rPr>
        <w:t xml:space="preserve"> </w:t>
      </w:r>
      <w:r>
        <w:t>απόδοση. Ο Δήμος Αγίων Αναργύρων - Καματερού καταλαμβάνει την 1η θέση με πλήρη κάλυψη</w:t>
      </w:r>
      <w:r>
        <w:rPr>
          <w:spacing w:val="-6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διαδικασιών.</w:t>
      </w:r>
      <w:r>
        <w:rPr>
          <w:spacing w:val="-5"/>
        </w:rPr>
        <w:t xml:space="preserve"> </w:t>
      </w:r>
      <w:r>
        <w:t>Ακολουθεί</w:t>
      </w:r>
      <w:r>
        <w:rPr>
          <w:spacing w:val="-7"/>
        </w:rPr>
        <w:t xml:space="preserve"> </w:t>
      </w:r>
      <w:r>
        <w:t>ο</w:t>
      </w:r>
      <w:r>
        <w:rPr>
          <w:spacing w:val="-6"/>
        </w:rPr>
        <w:t xml:space="preserve"> </w:t>
      </w:r>
      <w:r>
        <w:t>Δήμος</w:t>
      </w:r>
      <w:r>
        <w:rPr>
          <w:spacing w:val="-6"/>
        </w:rPr>
        <w:t xml:space="preserve"> </w:t>
      </w:r>
      <w:r>
        <w:t>Αγρινίου</w:t>
      </w:r>
      <w:r>
        <w:rPr>
          <w:spacing w:val="-6"/>
        </w:rPr>
        <w:t xml:space="preserve"> </w:t>
      </w:r>
      <w:r>
        <w:t>με</w:t>
      </w:r>
      <w:r>
        <w:rPr>
          <w:spacing w:val="-7"/>
        </w:rPr>
        <w:t xml:space="preserve"> </w:t>
      </w:r>
      <w:r>
        <w:t>15/16,</w:t>
      </w:r>
      <w:r>
        <w:rPr>
          <w:spacing w:val="-5"/>
        </w:rPr>
        <w:t xml:space="preserve"> </w:t>
      </w:r>
      <w:r>
        <w:t>ενώ</w:t>
      </w:r>
      <w:r>
        <w:rPr>
          <w:spacing w:val="-6"/>
        </w:rPr>
        <w:t xml:space="preserve"> </w:t>
      </w:r>
      <w:r>
        <w:t>οι</w:t>
      </w:r>
      <w:r>
        <w:rPr>
          <w:spacing w:val="-7"/>
        </w:rPr>
        <w:t xml:space="preserve"> </w:t>
      </w:r>
      <w:r>
        <w:t>Δήμοι Περάματος, Λαρισαίων και Κατερίνης ισοβαθμούν στο επίπεδο 14/16.</w:t>
      </w:r>
    </w:p>
    <w:p w:rsidR="00E87A6A" w:rsidRDefault="00F97E60">
      <w:pPr>
        <w:pStyle w:val="a3"/>
        <w:spacing w:before="201" w:line="360" w:lineRule="auto"/>
        <w:ind w:left="1234" w:right="667"/>
        <w:jc w:val="both"/>
      </w:pPr>
      <w:r>
        <w:t>Στη ζώνη 13/16 καταγράφονται πέντε Δήμοι, οι οποίοι συμπληρώνουν την πρώτη δεκάδα. Ακολουθεί ευρύτερη ομάδα με βαθμολογία 12/16, όπου περιλαμβάνονται Δήμοι μεγάλου πληθυσμιακού ή διοικη</w:t>
      </w:r>
      <w:r>
        <w:t>τικού ενδιαφέροντος, όπως οι Δήμοι Αθηναίων, Πειραιά και Θεσσαλονίκης.</w:t>
      </w:r>
    </w:p>
    <w:p w:rsidR="00E87A6A" w:rsidRDefault="00E87A6A">
      <w:pPr>
        <w:pStyle w:val="a3"/>
      </w:pPr>
    </w:p>
    <w:p w:rsidR="00E87A6A" w:rsidRDefault="00E87A6A">
      <w:pPr>
        <w:pStyle w:val="a3"/>
        <w:spacing w:before="63"/>
      </w:pPr>
    </w:p>
    <w:p w:rsidR="00E87A6A" w:rsidRDefault="00F97E60">
      <w:pPr>
        <w:pStyle w:val="3"/>
      </w:pPr>
      <w:r>
        <w:rPr>
          <w:u w:val="single"/>
        </w:rPr>
        <w:t>Διαγράμματα</w:t>
      </w:r>
      <w:r>
        <w:rPr>
          <w:spacing w:val="-5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5"/>
          <w:u w:val="single"/>
        </w:rPr>
        <w:t xml:space="preserve"> </w:t>
      </w:r>
      <w:r>
        <w:rPr>
          <w:u w:val="single"/>
        </w:rPr>
        <w:t>ερμηνεία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αποτελεσμάτων</w:t>
      </w:r>
    </w:p>
    <w:p w:rsidR="00E87A6A" w:rsidRDefault="00F97E60">
      <w:pPr>
        <w:pStyle w:val="a3"/>
        <w:spacing w:before="199" w:line="360" w:lineRule="auto"/>
        <w:ind w:left="1234" w:right="662"/>
        <w:jc w:val="both"/>
      </w:pPr>
      <w:r>
        <w:t>Η ανάλυση ανά διαδικασία δείχνει ότι ο βαθμός αποτελεσματικής εκτέλεσης δεν είναι</w:t>
      </w:r>
      <w:r>
        <w:rPr>
          <w:spacing w:val="-2"/>
        </w:rPr>
        <w:t xml:space="preserve"> </w:t>
      </w:r>
      <w:r>
        <w:t>ομοιόμορφος.</w:t>
      </w:r>
      <w:r>
        <w:rPr>
          <w:spacing w:val="-1"/>
        </w:rPr>
        <w:t xml:space="preserve"> </w:t>
      </w:r>
      <w:r>
        <w:t>Οι</w:t>
      </w:r>
      <w:r>
        <w:rPr>
          <w:spacing w:val="-3"/>
        </w:rPr>
        <w:t xml:space="preserve"> </w:t>
      </w:r>
      <w:r>
        <w:t>διαδικασίες</w:t>
      </w:r>
      <w:r>
        <w:rPr>
          <w:spacing w:val="-2"/>
        </w:rPr>
        <w:t xml:space="preserve"> </w:t>
      </w:r>
      <w:r>
        <w:t>με</w:t>
      </w:r>
      <w:r>
        <w:rPr>
          <w:spacing w:val="-2"/>
        </w:rPr>
        <w:t xml:space="preserve"> </w:t>
      </w:r>
      <w:r>
        <w:t>ποσοστά άνω</w:t>
      </w:r>
      <w:r>
        <w:rPr>
          <w:spacing w:val="-2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συνιστούν</w:t>
      </w:r>
      <w:r>
        <w:rPr>
          <w:spacing w:val="-2"/>
        </w:rPr>
        <w:t xml:space="preserve"> </w:t>
      </w:r>
      <w:r>
        <w:t>π</w:t>
      </w:r>
      <w:r>
        <w:t>εριοχές πιο ώριμης εφαρμογής, ενώ οι διαδικασίες με χαμηλά ποσοστά αναδεικνύουν πεδία όπου απαιτείται ιδιαίτερη ενίσχυση.</w:t>
      </w:r>
    </w:p>
    <w:p w:rsidR="00E87A6A" w:rsidRDefault="00E87A6A">
      <w:pPr>
        <w:pStyle w:val="a3"/>
        <w:spacing w:line="360" w:lineRule="auto"/>
        <w:jc w:val="both"/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E87A6A">
      <w:pPr>
        <w:pStyle w:val="a3"/>
        <w:rPr>
          <w:sz w:val="20"/>
        </w:rPr>
      </w:pPr>
      <w:bookmarkStart w:id="0" w:name="_GoBack"/>
      <w:bookmarkEnd w:id="0"/>
    </w:p>
    <w:p w:rsidR="00E87A6A" w:rsidRDefault="00E87A6A">
      <w:pPr>
        <w:pStyle w:val="a3"/>
        <w:rPr>
          <w:sz w:val="20"/>
        </w:rPr>
      </w:pPr>
    </w:p>
    <w:p w:rsidR="00E87A6A" w:rsidRDefault="00E87A6A">
      <w:pPr>
        <w:pStyle w:val="a3"/>
        <w:spacing w:before="75"/>
        <w:rPr>
          <w:sz w:val="20"/>
        </w:rPr>
      </w:pPr>
    </w:p>
    <w:p w:rsidR="00E87A6A" w:rsidRDefault="00F97E60">
      <w:pPr>
        <w:ind w:left="202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5965457" cy="70770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457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6A" w:rsidRDefault="00E87A6A">
      <w:pPr>
        <w:pStyle w:val="a3"/>
        <w:rPr>
          <w:sz w:val="17"/>
        </w:rPr>
      </w:pPr>
    </w:p>
    <w:p w:rsidR="00E87A6A" w:rsidRDefault="00E87A6A">
      <w:pPr>
        <w:pStyle w:val="a3"/>
        <w:rPr>
          <w:sz w:val="17"/>
        </w:rPr>
      </w:pPr>
    </w:p>
    <w:p w:rsidR="00E87A6A" w:rsidRDefault="00E87A6A">
      <w:pPr>
        <w:pStyle w:val="a3"/>
        <w:spacing w:before="174"/>
        <w:rPr>
          <w:sz w:val="17"/>
        </w:rPr>
      </w:pPr>
    </w:p>
    <w:p w:rsidR="00E87A6A" w:rsidRDefault="00F97E60">
      <w:pPr>
        <w:ind w:left="2804"/>
        <w:rPr>
          <w:i/>
          <w:sz w:val="17"/>
        </w:rPr>
      </w:pPr>
      <w:r>
        <w:rPr>
          <w:i/>
          <w:color w:val="585858"/>
          <w:sz w:val="17"/>
        </w:rPr>
        <w:t>Διάγραμμα</w:t>
      </w:r>
      <w:r>
        <w:rPr>
          <w:i/>
          <w:color w:val="585858"/>
          <w:spacing w:val="-4"/>
          <w:sz w:val="17"/>
        </w:rPr>
        <w:t xml:space="preserve"> </w:t>
      </w:r>
      <w:r>
        <w:rPr>
          <w:i/>
          <w:color w:val="585858"/>
          <w:sz w:val="17"/>
        </w:rPr>
        <w:t>1.</w:t>
      </w:r>
      <w:r>
        <w:rPr>
          <w:i/>
          <w:color w:val="585858"/>
          <w:spacing w:val="-3"/>
          <w:sz w:val="17"/>
        </w:rPr>
        <w:t xml:space="preserve"> </w:t>
      </w:r>
      <w:r>
        <w:rPr>
          <w:i/>
          <w:color w:val="585858"/>
          <w:sz w:val="17"/>
        </w:rPr>
        <w:t>Οι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30</w:t>
      </w:r>
      <w:r>
        <w:rPr>
          <w:i/>
          <w:color w:val="585858"/>
          <w:spacing w:val="-2"/>
          <w:sz w:val="17"/>
        </w:rPr>
        <w:t xml:space="preserve"> </w:t>
      </w:r>
      <w:r>
        <w:rPr>
          <w:i/>
          <w:color w:val="585858"/>
          <w:sz w:val="17"/>
        </w:rPr>
        <w:t>υψηλότερες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θέσεις</w:t>
      </w:r>
      <w:r>
        <w:rPr>
          <w:i/>
          <w:color w:val="585858"/>
          <w:spacing w:val="-2"/>
          <w:sz w:val="17"/>
        </w:rPr>
        <w:t xml:space="preserve"> </w:t>
      </w:r>
      <w:r>
        <w:rPr>
          <w:i/>
          <w:color w:val="585858"/>
          <w:sz w:val="17"/>
        </w:rPr>
        <w:t>της</w:t>
      </w:r>
      <w:r>
        <w:rPr>
          <w:i/>
          <w:color w:val="585858"/>
          <w:spacing w:val="-3"/>
          <w:sz w:val="17"/>
        </w:rPr>
        <w:t xml:space="preserve"> </w:t>
      </w:r>
      <w:r>
        <w:rPr>
          <w:i/>
          <w:color w:val="585858"/>
          <w:sz w:val="17"/>
        </w:rPr>
        <w:t>νέας</w:t>
      </w:r>
      <w:r>
        <w:rPr>
          <w:i/>
          <w:color w:val="585858"/>
          <w:spacing w:val="-4"/>
          <w:sz w:val="17"/>
        </w:rPr>
        <w:t xml:space="preserve"> </w:t>
      </w:r>
      <w:r>
        <w:rPr>
          <w:i/>
          <w:color w:val="585858"/>
          <w:spacing w:val="-2"/>
          <w:sz w:val="17"/>
        </w:rPr>
        <w:t>κατάταξης</w:t>
      </w:r>
    </w:p>
    <w:p w:rsidR="00E87A6A" w:rsidRDefault="00E87A6A">
      <w:pPr>
        <w:rPr>
          <w:i/>
          <w:sz w:val="17"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E87A6A">
      <w:pPr>
        <w:pStyle w:val="a3"/>
        <w:rPr>
          <w:i/>
          <w:sz w:val="20"/>
        </w:rPr>
      </w:pPr>
    </w:p>
    <w:p w:rsidR="00E87A6A" w:rsidRDefault="00E87A6A">
      <w:pPr>
        <w:pStyle w:val="a3"/>
        <w:rPr>
          <w:i/>
          <w:sz w:val="20"/>
        </w:rPr>
      </w:pPr>
    </w:p>
    <w:p w:rsidR="00E87A6A" w:rsidRDefault="00E87A6A">
      <w:pPr>
        <w:pStyle w:val="a3"/>
        <w:rPr>
          <w:i/>
          <w:sz w:val="20"/>
        </w:rPr>
      </w:pPr>
    </w:p>
    <w:p w:rsidR="00E87A6A" w:rsidRDefault="00E87A6A">
      <w:pPr>
        <w:pStyle w:val="a3"/>
        <w:spacing w:before="207"/>
        <w:rPr>
          <w:i/>
          <w:sz w:val="20"/>
        </w:rPr>
      </w:pPr>
    </w:p>
    <w:p w:rsidR="00E87A6A" w:rsidRDefault="00F97E60">
      <w:pPr>
        <w:ind w:left="142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6031061" cy="45243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061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6A" w:rsidRDefault="00E87A6A">
      <w:pPr>
        <w:pStyle w:val="a3"/>
        <w:spacing w:before="15"/>
        <w:rPr>
          <w:i/>
          <w:sz w:val="17"/>
        </w:rPr>
      </w:pPr>
    </w:p>
    <w:p w:rsidR="00E87A6A" w:rsidRDefault="00F97E60">
      <w:pPr>
        <w:ind w:left="2754"/>
        <w:rPr>
          <w:i/>
          <w:sz w:val="17"/>
        </w:rPr>
      </w:pPr>
      <w:r>
        <w:rPr>
          <w:i/>
          <w:color w:val="585858"/>
          <w:sz w:val="17"/>
        </w:rPr>
        <w:t>Διάγραμμα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2.</w:t>
      </w:r>
      <w:r>
        <w:rPr>
          <w:i/>
          <w:color w:val="585858"/>
          <w:spacing w:val="-3"/>
          <w:sz w:val="17"/>
        </w:rPr>
        <w:t xml:space="preserve"> </w:t>
      </w:r>
      <w:r>
        <w:rPr>
          <w:i/>
          <w:color w:val="585858"/>
          <w:sz w:val="17"/>
        </w:rPr>
        <w:t>Κατανομή</w:t>
      </w:r>
      <w:r>
        <w:rPr>
          <w:i/>
          <w:color w:val="585858"/>
          <w:spacing w:val="-2"/>
          <w:sz w:val="17"/>
        </w:rPr>
        <w:t xml:space="preserve"> </w:t>
      </w:r>
      <w:r>
        <w:rPr>
          <w:i/>
          <w:color w:val="585858"/>
          <w:sz w:val="17"/>
        </w:rPr>
        <w:t>των</w:t>
      </w:r>
      <w:r>
        <w:rPr>
          <w:i/>
          <w:color w:val="585858"/>
          <w:spacing w:val="-6"/>
          <w:sz w:val="17"/>
        </w:rPr>
        <w:t xml:space="preserve"> </w:t>
      </w:r>
      <w:r>
        <w:rPr>
          <w:i/>
          <w:color w:val="585858"/>
          <w:sz w:val="17"/>
        </w:rPr>
        <w:t>Δήμων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ανά</w:t>
      </w:r>
      <w:r>
        <w:rPr>
          <w:i/>
          <w:color w:val="585858"/>
          <w:spacing w:val="-4"/>
          <w:sz w:val="17"/>
        </w:rPr>
        <w:t xml:space="preserve"> </w:t>
      </w:r>
      <w:r>
        <w:rPr>
          <w:i/>
          <w:color w:val="585858"/>
          <w:sz w:val="17"/>
        </w:rPr>
        <w:t>τελική</w:t>
      </w:r>
      <w:r>
        <w:rPr>
          <w:i/>
          <w:color w:val="585858"/>
          <w:spacing w:val="-2"/>
          <w:sz w:val="17"/>
        </w:rPr>
        <w:t xml:space="preserve"> βαθμολογία.</w:t>
      </w:r>
    </w:p>
    <w:p w:rsidR="00E87A6A" w:rsidRDefault="00E87A6A">
      <w:pPr>
        <w:rPr>
          <w:i/>
          <w:sz w:val="17"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E87A6A">
      <w:pPr>
        <w:pStyle w:val="a3"/>
        <w:spacing w:before="7"/>
        <w:rPr>
          <w:i/>
          <w:sz w:val="7"/>
        </w:rPr>
      </w:pPr>
    </w:p>
    <w:p w:rsidR="00E87A6A" w:rsidRDefault="00F97E60">
      <w:pPr>
        <w:ind w:left="498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5563209" cy="29718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09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6A" w:rsidRDefault="00F97E60">
      <w:pPr>
        <w:spacing w:before="96"/>
        <w:ind w:right="426"/>
        <w:jc w:val="center"/>
        <w:rPr>
          <w:i/>
          <w:sz w:val="17"/>
        </w:rPr>
      </w:pPr>
      <w:r>
        <w:rPr>
          <w:i/>
          <w:noProof/>
          <w:sz w:val="17"/>
          <w:lang w:eastAsia="el-G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605027</wp:posOffset>
            </wp:positionV>
            <wp:extent cx="6033770" cy="416750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4167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585858"/>
          <w:sz w:val="17"/>
        </w:rPr>
        <w:t>Διάγραμμα</w:t>
      </w:r>
      <w:r>
        <w:rPr>
          <w:i/>
          <w:color w:val="585858"/>
          <w:spacing w:val="-7"/>
          <w:sz w:val="17"/>
        </w:rPr>
        <w:t xml:space="preserve"> </w:t>
      </w:r>
      <w:r>
        <w:rPr>
          <w:i/>
          <w:color w:val="585858"/>
          <w:sz w:val="17"/>
        </w:rPr>
        <w:t>3.</w:t>
      </w:r>
      <w:r>
        <w:rPr>
          <w:i/>
          <w:color w:val="585858"/>
          <w:spacing w:val="-4"/>
          <w:sz w:val="17"/>
        </w:rPr>
        <w:t xml:space="preserve"> </w:t>
      </w:r>
      <w:r>
        <w:rPr>
          <w:i/>
          <w:color w:val="585858"/>
          <w:sz w:val="17"/>
        </w:rPr>
        <w:t>Ομαδοποίηση</w:t>
      </w:r>
      <w:r>
        <w:rPr>
          <w:i/>
          <w:color w:val="585858"/>
          <w:spacing w:val="-3"/>
          <w:sz w:val="17"/>
        </w:rPr>
        <w:t xml:space="preserve"> </w:t>
      </w:r>
      <w:r>
        <w:rPr>
          <w:i/>
          <w:color w:val="585858"/>
          <w:sz w:val="17"/>
        </w:rPr>
        <w:t>Δήμων</w:t>
      </w:r>
      <w:r>
        <w:rPr>
          <w:i/>
          <w:color w:val="585858"/>
          <w:spacing w:val="-2"/>
          <w:sz w:val="17"/>
        </w:rPr>
        <w:t xml:space="preserve"> </w:t>
      </w:r>
      <w:r>
        <w:rPr>
          <w:i/>
          <w:color w:val="585858"/>
          <w:sz w:val="17"/>
        </w:rPr>
        <w:t>ανά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ζώνη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pacing w:val="-2"/>
          <w:sz w:val="17"/>
        </w:rPr>
        <w:t>βαθμολογίας.</w:t>
      </w: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rPr>
          <w:i/>
          <w:sz w:val="17"/>
        </w:rPr>
      </w:pPr>
    </w:p>
    <w:p w:rsidR="00E87A6A" w:rsidRDefault="00E87A6A">
      <w:pPr>
        <w:pStyle w:val="a3"/>
        <w:spacing w:before="112"/>
        <w:rPr>
          <w:i/>
          <w:sz w:val="17"/>
        </w:rPr>
      </w:pPr>
    </w:p>
    <w:p w:rsidR="00E87A6A" w:rsidRDefault="00F97E60">
      <w:pPr>
        <w:ind w:left="696" w:right="1121"/>
        <w:jc w:val="center"/>
        <w:rPr>
          <w:i/>
          <w:sz w:val="17"/>
        </w:rPr>
      </w:pPr>
      <w:r>
        <w:rPr>
          <w:i/>
          <w:color w:val="585858"/>
          <w:sz w:val="17"/>
        </w:rPr>
        <w:t>Διάγραμμα</w:t>
      </w:r>
      <w:r>
        <w:rPr>
          <w:i/>
          <w:color w:val="585858"/>
          <w:spacing w:val="-7"/>
          <w:sz w:val="17"/>
        </w:rPr>
        <w:t xml:space="preserve"> </w:t>
      </w:r>
      <w:r>
        <w:rPr>
          <w:i/>
          <w:color w:val="585858"/>
          <w:sz w:val="17"/>
        </w:rPr>
        <w:t>4.</w:t>
      </w:r>
      <w:r>
        <w:rPr>
          <w:i/>
          <w:color w:val="585858"/>
          <w:spacing w:val="-4"/>
          <w:sz w:val="17"/>
        </w:rPr>
        <w:t xml:space="preserve"> </w:t>
      </w:r>
      <w:r>
        <w:rPr>
          <w:i/>
          <w:color w:val="585858"/>
          <w:sz w:val="17"/>
        </w:rPr>
        <w:t>Ποσοστό</w:t>
      </w:r>
      <w:r>
        <w:rPr>
          <w:i/>
          <w:color w:val="585858"/>
          <w:spacing w:val="-8"/>
          <w:sz w:val="17"/>
        </w:rPr>
        <w:t xml:space="preserve"> </w:t>
      </w:r>
      <w:r>
        <w:rPr>
          <w:i/>
          <w:color w:val="585858"/>
          <w:sz w:val="17"/>
        </w:rPr>
        <w:t>αποτελεσματικής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εκτέλεσης</w:t>
      </w:r>
      <w:r>
        <w:rPr>
          <w:i/>
          <w:color w:val="585858"/>
          <w:spacing w:val="-8"/>
          <w:sz w:val="17"/>
        </w:rPr>
        <w:t xml:space="preserve"> </w:t>
      </w:r>
      <w:r>
        <w:rPr>
          <w:i/>
          <w:color w:val="585858"/>
          <w:sz w:val="17"/>
        </w:rPr>
        <w:t>ανά</w:t>
      </w:r>
      <w:r>
        <w:rPr>
          <w:i/>
          <w:color w:val="585858"/>
          <w:spacing w:val="-5"/>
          <w:sz w:val="17"/>
        </w:rPr>
        <w:t xml:space="preserve"> </w:t>
      </w:r>
      <w:r>
        <w:rPr>
          <w:i/>
          <w:color w:val="585858"/>
          <w:sz w:val="17"/>
        </w:rPr>
        <w:t>ελεγκτική</w:t>
      </w:r>
      <w:r>
        <w:rPr>
          <w:i/>
          <w:color w:val="585858"/>
          <w:spacing w:val="-7"/>
          <w:sz w:val="17"/>
        </w:rPr>
        <w:t xml:space="preserve"> </w:t>
      </w:r>
      <w:r>
        <w:rPr>
          <w:i/>
          <w:color w:val="585858"/>
          <w:spacing w:val="-2"/>
          <w:sz w:val="17"/>
        </w:rPr>
        <w:t>διαδικασία.</w:t>
      </w:r>
    </w:p>
    <w:p w:rsidR="00E87A6A" w:rsidRDefault="00E87A6A">
      <w:pPr>
        <w:jc w:val="center"/>
        <w:rPr>
          <w:i/>
          <w:sz w:val="17"/>
        </w:rPr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E87A6A">
      <w:pPr>
        <w:pStyle w:val="a3"/>
        <w:spacing w:before="7"/>
        <w:rPr>
          <w:i/>
          <w:sz w:val="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2775"/>
        <w:gridCol w:w="2800"/>
      </w:tblGrid>
      <w:tr w:rsidR="00E87A6A">
        <w:trPr>
          <w:trHeight w:val="902"/>
        </w:trPr>
        <w:tc>
          <w:tcPr>
            <w:tcW w:w="2828" w:type="dxa"/>
            <w:shd w:val="clear" w:color="auto" w:fill="D9D9D9"/>
          </w:tcPr>
          <w:p w:rsidR="00E87A6A" w:rsidRDefault="00E87A6A">
            <w:pPr>
              <w:pStyle w:val="TableParagraph"/>
              <w:spacing w:before="137" w:line="240" w:lineRule="auto"/>
              <w:ind w:left="0"/>
              <w:jc w:val="left"/>
              <w:rPr>
                <w:i/>
                <w:sz w:val="20"/>
              </w:rPr>
            </w:pPr>
          </w:p>
          <w:p w:rsidR="00E87A6A" w:rsidRDefault="00F97E60">
            <w:pPr>
              <w:pStyle w:val="TableParagraph"/>
              <w:spacing w:line="240" w:lineRule="auto"/>
              <w:ind w:left="8"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Διαδικασία</w:t>
            </w:r>
          </w:p>
        </w:tc>
        <w:tc>
          <w:tcPr>
            <w:tcW w:w="2775" w:type="dxa"/>
            <w:shd w:val="clear" w:color="auto" w:fill="D9D9D9"/>
          </w:tcPr>
          <w:p w:rsidR="00E87A6A" w:rsidRDefault="00F97E60">
            <w:pPr>
              <w:pStyle w:val="TableParagraph"/>
              <w:spacing w:before="81" w:line="350" w:lineRule="atLeast"/>
              <w:ind w:left="280" w:firstLine="1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Πλήθος Δήμων που τηρούν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τη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διιαδικασία</w:t>
            </w:r>
          </w:p>
        </w:tc>
        <w:tc>
          <w:tcPr>
            <w:tcW w:w="2800" w:type="dxa"/>
            <w:shd w:val="clear" w:color="auto" w:fill="D9D9D9"/>
          </w:tcPr>
          <w:p w:rsidR="00E87A6A" w:rsidRDefault="00E87A6A">
            <w:pPr>
              <w:pStyle w:val="TableParagraph"/>
              <w:spacing w:before="137" w:line="240" w:lineRule="auto"/>
              <w:ind w:left="0"/>
              <w:jc w:val="left"/>
              <w:rPr>
                <w:i/>
                <w:sz w:val="20"/>
              </w:rPr>
            </w:pPr>
          </w:p>
          <w:p w:rsidR="00E87A6A" w:rsidRDefault="00F97E60">
            <w:pPr>
              <w:pStyle w:val="TableParagraph"/>
              <w:spacing w:line="240" w:lineRule="auto"/>
              <w:ind w:left="3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Ποσοστό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επί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συνόλου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5" w:right="89"/>
            </w:pPr>
            <w:r>
              <w:rPr>
                <w:spacing w:val="-10"/>
              </w:rPr>
              <w:t>1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176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53,01%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before="2" w:line="237" w:lineRule="exact"/>
              <w:ind w:left="95" w:right="89"/>
            </w:pPr>
            <w:r>
              <w:rPr>
                <w:spacing w:val="-10"/>
              </w:rPr>
              <w:t>2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before="2" w:line="237" w:lineRule="exact"/>
              <w:ind w:left="11"/>
            </w:pPr>
            <w:r>
              <w:rPr>
                <w:spacing w:val="-5"/>
              </w:rPr>
              <w:t>140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before="2" w:line="237" w:lineRule="exact"/>
            </w:pPr>
            <w:r>
              <w:rPr>
                <w:spacing w:val="-2"/>
              </w:rPr>
              <w:t>42,17%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5" w:right="89"/>
            </w:pPr>
            <w:r>
              <w:rPr>
                <w:spacing w:val="-10"/>
              </w:rPr>
              <w:t>3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5"/>
              </w:rPr>
              <w:t>112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33,73%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5" w:right="89"/>
            </w:pPr>
            <w:r>
              <w:rPr>
                <w:spacing w:val="-10"/>
              </w:rPr>
              <w:t>4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115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34.64%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5" w:right="89"/>
            </w:pPr>
            <w:r>
              <w:rPr>
                <w:spacing w:val="-10"/>
              </w:rPr>
              <w:t>5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5"/>
              </w:rPr>
              <w:t>187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56,33%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5" w:right="89"/>
            </w:pPr>
            <w:r>
              <w:rPr>
                <w:spacing w:val="-10"/>
              </w:rPr>
              <w:t>6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 w:right="2"/>
            </w:pPr>
            <w:r>
              <w:rPr>
                <w:spacing w:val="-5"/>
              </w:rPr>
              <w:t>24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7,23%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5" w:right="89"/>
            </w:pPr>
            <w:r>
              <w:rPr>
                <w:spacing w:val="-10"/>
              </w:rPr>
              <w:t>7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186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56,02%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5" w:right="89"/>
            </w:pPr>
            <w:r>
              <w:rPr>
                <w:spacing w:val="-10"/>
              </w:rPr>
              <w:t>8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5"/>
              </w:rPr>
              <w:t>164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49,40%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5" w:right="89"/>
            </w:pPr>
            <w:r>
              <w:rPr>
                <w:spacing w:val="-10"/>
              </w:rPr>
              <w:t>9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180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54,22%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before="2" w:line="237" w:lineRule="exact"/>
              <w:ind w:left="97" w:right="89"/>
            </w:pPr>
            <w:r>
              <w:rPr>
                <w:spacing w:val="-5"/>
              </w:rPr>
              <w:t>10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before="2" w:line="237" w:lineRule="exact"/>
              <w:ind w:left="11"/>
            </w:pPr>
            <w:r>
              <w:rPr>
                <w:spacing w:val="-5"/>
              </w:rPr>
              <w:t>176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before="2" w:line="237" w:lineRule="exact"/>
            </w:pPr>
            <w:r>
              <w:rPr>
                <w:spacing w:val="-2"/>
              </w:rPr>
              <w:t>53,01%</w:t>
            </w:r>
          </w:p>
        </w:tc>
      </w:tr>
      <w:tr w:rsidR="00E87A6A">
        <w:trPr>
          <w:trHeight w:val="259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7" w:right="89"/>
            </w:pPr>
            <w:r>
              <w:rPr>
                <w:spacing w:val="-5"/>
              </w:rPr>
              <w:t>11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5"/>
              </w:rPr>
              <w:t>183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55,12%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7" w:right="89"/>
            </w:pPr>
            <w:r>
              <w:rPr>
                <w:spacing w:val="-5"/>
              </w:rPr>
              <w:t>12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110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33,13%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before="2" w:line="237" w:lineRule="exact"/>
              <w:ind w:left="97" w:right="89"/>
            </w:pPr>
            <w:r>
              <w:rPr>
                <w:spacing w:val="-5"/>
              </w:rPr>
              <w:t>13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before="2" w:line="237" w:lineRule="exact"/>
              <w:ind w:left="11"/>
            </w:pPr>
            <w:r>
              <w:rPr>
                <w:spacing w:val="-5"/>
              </w:rPr>
              <w:t>178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before="2" w:line="237" w:lineRule="exact"/>
            </w:pPr>
            <w:r>
              <w:rPr>
                <w:spacing w:val="-2"/>
              </w:rPr>
              <w:t>53,61%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7" w:right="89"/>
            </w:pPr>
            <w:r>
              <w:rPr>
                <w:spacing w:val="-5"/>
              </w:rPr>
              <w:t>14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5"/>
              </w:rPr>
              <w:t>189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56,93%</w:t>
            </w:r>
          </w:p>
        </w:tc>
      </w:tr>
      <w:tr w:rsidR="00E87A6A">
        <w:trPr>
          <w:trHeight w:val="256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6" w:lineRule="exact"/>
              <w:ind w:left="97" w:right="89"/>
            </w:pPr>
            <w:r>
              <w:rPr>
                <w:spacing w:val="-5"/>
              </w:rPr>
              <w:t>15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6" w:lineRule="exact"/>
              <w:ind w:left="11"/>
            </w:pPr>
            <w:r>
              <w:rPr>
                <w:spacing w:val="-5"/>
              </w:rPr>
              <w:t>174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6" w:lineRule="exact"/>
            </w:pPr>
            <w:r>
              <w:rPr>
                <w:spacing w:val="-2"/>
              </w:rPr>
              <w:t>52,41%</w:t>
            </w:r>
          </w:p>
        </w:tc>
      </w:tr>
      <w:tr w:rsidR="00E87A6A">
        <w:trPr>
          <w:trHeight w:val="258"/>
        </w:trPr>
        <w:tc>
          <w:tcPr>
            <w:tcW w:w="2828" w:type="dxa"/>
          </w:tcPr>
          <w:p w:rsidR="00E87A6A" w:rsidRDefault="00F97E60">
            <w:pPr>
              <w:pStyle w:val="TableParagraph"/>
              <w:spacing w:line="239" w:lineRule="exact"/>
              <w:ind w:left="97" w:right="89"/>
            </w:pPr>
            <w:r>
              <w:rPr>
                <w:spacing w:val="-5"/>
              </w:rPr>
              <w:t>16</w:t>
            </w:r>
          </w:p>
        </w:tc>
        <w:tc>
          <w:tcPr>
            <w:tcW w:w="2775" w:type="dxa"/>
          </w:tcPr>
          <w:p w:rsidR="00E87A6A" w:rsidRDefault="00F97E60">
            <w:pPr>
              <w:pStyle w:val="TableParagraph"/>
              <w:spacing w:line="239" w:lineRule="exact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800" w:type="dxa"/>
          </w:tcPr>
          <w:p w:rsidR="00E87A6A" w:rsidRDefault="00F97E60">
            <w:pPr>
              <w:pStyle w:val="TableParagraph"/>
              <w:spacing w:line="239" w:lineRule="exact"/>
            </w:pPr>
            <w:r>
              <w:rPr>
                <w:spacing w:val="-2"/>
              </w:rPr>
              <w:t>0,30%</w:t>
            </w:r>
          </w:p>
        </w:tc>
      </w:tr>
    </w:tbl>
    <w:p w:rsidR="00E87A6A" w:rsidRDefault="00E87A6A">
      <w:pPr>
        <w:pStyle w:val="TableParagraph"/>
        <w:spacing w:line="239" w:lineRule="exact"/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3"/>
        <w:spacing w:before="90"/>
        <w:jc w:val="left"/>
      </w:pPr>
      <w:r>
        <w:rPr>
          <w:u w:val="single"/>
        </w:rPr>
        <w:lastRenderedPageBreak/>
        <w:t>Καταληκτικό</w:t>
      </w:r>
      <w:r>
        <w:rPr>
          <w:spacing w:val="-10"/>
          <w:u w:val="single"/>
        </w:rPr>
        <w:t xml:space="preserve"> </w:t>
      </w:r>
      <w:r>
        <w:rPr>
          <w:u w:val="single"/>
        </w:rPr>
        <w:t>Συμπέρασμα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Έρευνας</w:t>
      </w:r>
    </w:p>
    <w:p w:rsidR="00E87A6A" w:rsidRDefault="00E87A6A">
      <w:pPr>
        <w:pStyle w:val="a3"/>
        <w:spacing w:before="61"/>
        <w:rPr>
          <w:b/>
        </w:rPr>
      </w:pPr>
    </w:p>
    <w:p w:rsidR="00E87A6A" w:rsidRDefault="00F97E60">
      <w:pPr>
        <w:spacing w:line="360" w:lineRule="auto"/>
        <w:ind w:left="1234" w:right="657"/>
        <w:jc w:val="both"/>
        <w:rPr>
          <w:sz w:val="24"/>
        </w:rPr>
      </w:pPr>
      <w:r>
        <w:rPr>
          <w:sz w:val="24"/>
        </w:rPr>
        <w:t>Εν όψει όλων των ανωτέρω η παρούσα έρευνα, η οποία αφορά τη χρήση του οικονομικού έτους 2025, αξιολογώντας τη χρηστή δημοσιονομική διαχείριση, τη διαφάνεια,</w:t>
      </w:r>
      <w:r>
        <w:rPr>
          <w:spacing w:val="-14"/>
          <w:sz w:val="24"/>
        </w:rPr>
        <w:t xml:space="preserve"> </w:t>
      </w:r>
      <w:r>
        <w:rPr>
          <w:sz w:val="24"/>
        </w:rPr>
        <w:t>την</w:t>
      </w:r>
      <w:r>
        <w:rPr>
          <w:spacing w:val="-13"/>
          <w:sz w:val="24"/>
        </w:rPr>
        <w:t xml:space="preserve"> </w:t>
      </w:r>
      <w:r>
        <w:rPr>
          <w:sz w:val="24"/>
        </w:rPr>
        <w:t>αποτελεσματικότητα</w:t>
      </w:r>
      <w:r>
        <w:rPr>
          <w:spacing w:val="-13"/>
          <w:sz w:val="24"/>
        </w:rPr>
        <w:t xml:space="preserve"> </w:t>
      </w:r>
      <w:r>
        <w:rPr>
          <w:sz w:val="24"/>
        </w:rPr>
        <w:t>των</w:t>
      </w:r>
      <w:r>
        <w:rPr>
          <w:spacing w:val="-13"/>
          <w:sz w:val="24"/>
        </w:rPr>
        <w:t xml:space="preserve"> </w:t>
      </w:r>
      <w:r>
        <w:rPr>
          <w:sz w:val="24"/>
        </w:rPr>
        <w:t>μηχανισμών</w:t>
      </w:r>
      <w:r>
        <w:rPr>
          <w:spacing w:val="-14"/>
          <w:sz w:val="24"/>
        </w:rPr>
        <w:t xml:space="preserve"> </w:t>
      </w:r>
      <w:r>
        <w:rPr>
          <w:sz w:val="24"/>
        </w:rPr>
        <w:t>εσωτερικού</w:t>
      </w:r>
      <w:r>
        <w:rPr>
          <w:spacing w:val="-13"/>
          <w:sz w:val="24"/>
        </w:rPr>
        <w:t xml:space="preserve"> </w:t>
      </w:r>
      <w:r>
        <w:rPr>
          <w:sz w:val="24"/>
        </w:rPr>
        <w:t>ελέγχου</w:t>
      </w:r>
      <w:r>
        <w:rPr>
          <w:spacing w:val="-13"/>
          <w:sz w:val="24"/>
        </w:rPr>
        <w:t xml:space="preserve"> </w:t>
      </w:r>
      <w:r>
        <w:rPr>
          <w:sz w:val="24"/>
        </w:rPr>
        <w:t>και</w:t>
      </w:r>
      <w:r>
        <w:rPr>
          <w:spacing w:val="-13"/>
          <w:sz w:val="24"/>
        </w:rPr>
        <w:t xml:space="preserve"> </w:t>
      </w:r>
      <w:r>
        <w:rPr>
          <w:sz w:val="24"/>
        </w:rPr>
        <w:t>τη συμμόρφωση με τα διεθνή ελεγκτικά πρότυπα, ανέδειξε τους δήμους που πληρούν τα αυστηρότερα κριτήρια διοικητικής και δημοσιονομικής αριστείας</w:t>
      </w:r>
      <w:r>
        <w:rPr>
          <w:b/>
          <w:sz w:val="24"/>
        </w:rPr>
        <w:t>. Βάσει της συνολικής βαθμολογικής στάθμισης, οι τριάντα</w:t>
      </w:r>
      <w:r>
        <w:rPr>
          <w:b/>
          <w:sz w:val="24"/>
        </w:rPr>
        <w:t xml:space="preserve"> δήμοι που διακρίθηκαν ως πρότυπα παρουσιάζονται παρακάτω με φθίνουσα σειρά κατάταξης</w:t>
      </w:r>
      <w:r>
        <w:rPr>
          <w:sz w:val="24"/>
        </w:rPr>
        <w:t>, από τον πλέον αποδοτικό έως εκείνον με τη χαμηλότερη σχετική επίδοση εντός της ομάδας των διακριθέντων:</w:t>
      </w:r>
    </w:p>
    <w:tbl>
      <w:tblPr>
        <w:tblStyle w:val="TableNormal"/>
        <w:tblW w:w="0" w:type="auto"/>
        <w:tblInd w:w="139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852"/>
        <w:gridCol w:w="2136"/>
      </w:tblGrid>
      <w:tr w:rsidR="00E87A6A">
        <w:trPr>
          <w:trHeight w:val="402"/>
        </w:trPr>
        <w:tc>
          <w:tcPr>
            <w:tcW w:w="1104" w:type="dxa"/>
            <w:shd w:val="clear" w:color="auto" w:fill="D9D9D9"/>
          </w:tcPr>
          <w:p w:rsidR="00E87A6A" w:rsidRDefault="00F97E60">
            <w:pPr>
              <w:pStyle w:val="TableParagraph"/>
              <w:spacing w:before="59" w:line="240" w:lineRule="auto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Θέση</w:t>
            </w:r>
          </w:p>
        </w:tc>
        <w:tc>
          <w:tcPr>
            <w:tcW w:w="4852" w:type="dxa"/>
            <w:shd w:val="clear" w:color="auto" w:fill="D9D9D9"/>
          </w:tcPr>
          <w:p w:rsidR="00E87A6A" w:rsidRDefault="00F97E60">
            <w:pPr>
              <w:pStyle w:val="TableParagraph"/>
              <w:spacing w:before="59" w:line="240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Δήμος</w:t>
            </w:r>
          </w:p>
        </w:tc>
        <w:tc>
          <w:tcPr>
            <w:tcW w:w="2136" w:type="dxa"/>
            <w:shd w:val="clear" w:color="auto" w:fill="D9D9D9"/>
          </w:tcPr>
          <w:p w:rsidR="00E87A6A" w:rsidRDefault="00F97E60">
            <w:pPr>
              <w:pStyle w:val="TableParagraph"/>
              <w:spacing w:before="59" w:line="240" w:lineRule="auto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Βαθμολογία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t>ΑΓΙΩΝ</w:t>
            </w:r>
            <w:r>
              <w:rPr>
                <w:spacing w:val="-8"/>
              </w:rPr>
              <w:t xml:space="preserve"> </w:t>
            </w:r>
            <w:r>
              <w:t>ΑΝΑΡΓΥΡΩΝ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ΚΑΜΑΤΕΡΟΥ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16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before="2" w:line="240" w:lineRule="auto"/>
              <w:ind w:left="107"/>
              <w:jc w:val="left"/>
            </w:pPr>
            <w:r>
              <w:rPr>
                <w:spacing w:val="-2"/>
              </w:rPr>
              <w:t>ΑΓΡΙΝΙΟΥ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before="2" w:line="240" w:lineRule="auto"/>
              <w:ind w:left="9"/>
            </w:pPr>
            <w:r>
              <w:rPr>
                <w:spacing w:val="-5"/>
              </w:rPr>
              <w:t>15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ΠΕΡΑΜΑΤΟΣ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14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ΛΑΡΙΣΑΙΩΝ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14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ΚΑΤΕΡΙΝΗΣ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14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t>ΠΥΛΟΥ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ΝΕΣΤΟΡΟΣ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13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before="2" w:line="240" w:lineRule="auto"/>
              <w:ind w:left="107"/>
              <w:jc w:val="left"/>
            </w:pPr>
            <w:r>
              <w:rPr>
                <w:spacing w:val="-2"/>
              </w:rPr>
              <w:t>ΣΠΑΡΤΗΣ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before="2" w:line="240" w:lineRule="auto"/>
              <w:ind w:left="9"/>
            </w:pPr>
            <w:r>
              <w:rPr>
                <w:spacing w:val="-5"/>
              </w:rPr>
              <w:t>13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ΣΑΜΗΣ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13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ΚΟΡΥΔΑΛΛΟΥ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13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ΛΕΡΟΥ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13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ΛΑΜΙΕΩΝ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ΘΗΡΑΣ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ΑΘΗΝΑΙΩΝ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ΠΕΙΡΑΙΑ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ΘΕΣΣΑΛΟΝΙΚΗΣ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t>ΝΑΞΟΥ</w:t>
            </w:r>
            <w:r>
              <w:rPr>
                <w:spacing w:val="-8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ΜΙΚΡΩΝ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ΚΥΚΛΑΔΩΝ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ΝΕΜΕΑΣ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ΤΗΝΟΥ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before="2" w:line="261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before="2" w:line="240" w:lineRule="auto"/>
              <w:ind w:left="107"/>
              <w:jc w:val="left"/>
            </w:pPr>
            <w:r>
              <w:rPr>
                <w:spacing w:val="-2"/>
              </w:rPr>
              <w:t>ΙΘΑΚΗΣ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before="2" w:line="240" w:lineRule="auto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ΚΑΡΔΙΤΣΑΣ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12</w:t>
            </w:r>
          </w:p>
        </w:tc>
      </w:tr>
      <w:tr w:rsidR="00E87A6A">
        <w:trPr>
          <w:trHeight w:val="283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line="240" w:lineRule="auto"/>
              <w:ind w:left="107"/>
              <w:jc w:val="left"/>
            </w:pPr>
            <w:r>
              <w:rPr>
                <w:spacing w:val="-2"/>
              </w:rPr>
              <w:t>ΚΑΣΣΑΝΔΡΑΣ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line="240" w:lineRule="auto"/>
              <w:ind w:left="9"/>
            </w:pPr>
            <w:r>
              <w:rPr>
                <w:spacing w:val="-5"/>
              </w:rPr>
              <w:t>11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ΘΕΡΜΑΙΚΟΥ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11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ΠΕΝΤΕΛΗΣ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11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before="2" w:line="261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before="2" w:line="240" w:lineRule="auto"/>
              <w:ind w:left="107"/>
              <w:jc w:val="left"/>
            </w:pPr>
            <w:r>
              <w:rPr>
                <w:spacing w:val="-2"/>
              </w:rPr>
              <w:t>ΣΟΦΑΔΩΝ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before="2" w:line="240" w:lineRule="auto"/>
              <w:ind w:left="9"/>
            </w:pPr>
            <w:r>
              <w:rPr>
                <w:spacing w:val="-5"/>
              </w:rPr>
              <w:t>11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ΜΕΓΑΛΟΠΟΛΗΣ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ΠΕΛΛΑΣ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ΚΥΘΝΟΥ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ΠΑΡΟΥ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</w:tr>
      <w:tr w:rsidR="00E87A6A">
        <w:trPr>
          <w:trHeight w:val="282"/>
        </w:trPr>
        <w:tc>
          <w:tcPr>
            <w:tcW w:w="1104" w:type="dxa"/>
          </w:tcPr>
          <w:p w:rsidR="00E87A6A" w:rsidRDefault="00F97E60">
            <w:pPr>
              <w:pStyle w:val="TableParagraph"/>
              <w:spacing w:before="2" w:line="261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spacing w:before="2" w:line="240" w:lineRule="auto"/>
              <w:ind w:left="107"/>
              <w:jc w:val="left"/>
            </w:pPr>
            <w:r>
              <w:t>ΑΓΙΟΥ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ΔΗΜΗΤΡΙΟΥ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spacing w:before="2" w:line="240" w:lineRule="auto"/>
              <w:ind w:left="9"/>
            </w:pPr>
            <w:r>
              <w:rPr>
                <w:spacing w:val="-5"/>
              </w:rPr>
              <w:t>10</w:t>
            </w:r>
          </w:p>
        </w:tc>
      </w:tr>
      <w:tr w:rsidR="00E87A6A">
        <w:trPr>
          <w:trHeight w:val="280"/>
        </w:trPr>
        <w:tc>
          <w:tcPr>
            <w:tcW w:w="1104" w:type="dxa"/>
          </w:tcPr>
          <w:p w:rsidR="00E87A6A" w:rsidRDefault="00F97E60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52" w:type="dxa"/>
          </w:tcPr>
          <w:p w:rsidR="00E87A6A" w:rsidRDefault="00F97E60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ΡΟΔΟΥ</w:t>
            </w:r>
          </w:p>
        </w:tc>
        <w:tc>
          <w:tcPr>
            <w:tcW w:w="2136" w:type="dxa"/>
          </w:tcPr>
          <w:p w:rsidR="00E87A6A" w:rsidRDefault="00F97E60">
            <w:pPr>
              <w:pStyle w:val="TableParagraph"/>
              <w:ind w:left="9" w:right="3"/>
            </w:pPr>
            <w:r>
              <w:rPr>
                <w:spacing w:val="-10"/>
              </w:rPr>
              <w:t>9</w:t>
            </w:r>
          </w:p>
        </w:tc>
      </w:tr>
    </w:tbl>
    <w:p w:rsidR="00E87A6A" w:rsidRDefault="00E87A6A">
      <w:pPr>
        <w:pStyle w:val="TableParagraph"/>
        <w:sectPr w:rsidR="00E87A6A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Default="00F97E60">
      <w:pPr>
        <w:pStyle w:val="a3"/>
        <w:spacing w:before="90" w:line="360" w:lineRule="auto"/>
        <w:ind w:left="1234" w:right="663"/>
        <w:jc w:val="both"/>
      </w:pPr>
      <w:r>
        <w:rPr>
          <w:u w:val="single"/>
        </w:rPr>
        <w:lastRenderedPageBreak/>
        <w:t>Τα</w:t>
      </w:r>
      <w:r>
        <w:rPr>
          <w:spacing w:val="-14"/>
          <w:u w:val="single"/>
        </w:rPr>
        <w:t xml:space="preserve"> </w:t>
      </w:r>
      <w:r>
        <w:rPr>
          <w:u w:val="single"/>
        </w:rPr>
        <w:t>αποτελέσματα</w:t>
      </w:r>
      <w:r>
        <w:rPr>
          <w:spacing w:val="-13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13"/>
          <w:u w:val="single"/>
        </w:rPr>
        <w:t xml:space="preserve"> </w:t>
      </w:r>
      <w:r>
        <w:rPr>
          <w:u w:val="single"/>
        </w:rPr>
        <w:t>παρούσας</w:t>
      </w:r>
      <w:r>
        <w:rPr>
          <w:spacing w:val="-13"/>
          <w:u w:val="single"/>
        </w:rPr>
        <w:t xml:space="preserve"> </w:t>
      </w:r>
      <w:r>
        <w:rPr>
          <w:u w:val="single"/>
        </w:rPr>
        <w:t>έρευνας</w:t>
      </w:r>
      <w:r>
        <w:rPr>
          <w:spacing w:val="-14"/>
          <w:u w:val="single"/>
        </w:rPr>
        <w:t xml:space="preserve"> </w:t>
      </w:r>
      <w:r>
        <w:rPr>
          <w:u w:val="single"/>
        </w:rPr>
        <w:t>παρέχουν</w:t>
      </w:r>
      <w:r>
        <w:rPr>
          <w:spacing w:val="-13"/>
          <w:u w:val="single"/>
        </w:rPr>
        <w:t xml:space="preserve"> </w:t>
      </w:r>
      <w:r>
        <w:rPr>
          <w:u w:val="single"/>
        </w:rPr>
        <w:t>μια</w:t>
      </w:r>
      <w:r>
        <w:rPr>
          <w:spacing w:val="-13"/>
          <w:u w:val="single"/>
        </w:rPr>
        <w:t xml:space="preserve"> </w:t>
      </w:r>
      <w:r>
        <w:rPr>
          <w:u w:val="single"/>
        </w:rPr>
        <w:t>ολοκληρωμένη</w:t>
      </w:r>
      <w:r>
        <w:rPr>
          <w:spacing w:val="-12"/>
          <w:u w:val="single"/>
        </w:rPr>
        <w:t xml:space="preserve"> </w:t>
      </w:r>
      <w:r>
        <w:rPr>
          <w:u w:val="single"/>
        </w:rPr>
        <w:t>εικόνα</w:t>
      </w:r>
      <w:r>
        <w:rPr>
          <w:spacing w:val="-13"/>
          <w:u w:val="single"/>
        </w:rPr>
        <w:t xml:space="preserve"> </w:t>
      </w:r>
      <w:r>
        <w:rPr>
          <w:u w:val="single"/>
        </w:rPr>
        <w:t>της</w:t>
      </w:r>
      <w:r>
        <w:t xml:space="preserve"> </w:t>
      </w:r>
      <w:r>
        <w:rPr>
          <w:u w:val="single"/>
        </w:rPr>
        <w:t>υφιστάμενης κατάστασης στους δήμους και αναδεικνύουν τις βέλτιστες</w:t>
      </w:r>
      <w:r>
        <w:t xml:space="preserve"> </w:t>
      </w:r>
      <w:r>
        <w:rPr>
          <w:u w:val="single"/>
        </w:rPr>
        <w:t>πρακτικές που μπορούν να λειτουργήσουν ως υπόδειγμα για τη συνολική</w:t>
      </w:r>
      <w:r>
        <w:t xml:space="preserve"> </w:t>
      </w:r>
      <w:r>
        <w:rPr>
          <w:u w:val="single"/>
        </w:rPr>
        <w:t>βελτίωση</w:t>
      </w:r>
      <w:r>
        <w:rPr>
          <w:spacing w:val="-14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13"/>
          <w:u w:val="single"/>
        </w:rPr>
        <w:t xml:space="preserve"> </w:t>
      </w:r>
      <w:r>
        <w:rPr>
          <w:u w:val="single"/>
        </w:rPr>
        <w:t>τοπικής</w:t>
      </w:r>
      <w:r>
        <w:rPr>
          <w:spacing w:val="-13"/>
          <w:u w:val="single"/>
        </w:rPr>
        <w:t xml:space="preserve"> </w:t>
      </w:r>
      <w:r>
        <w:rPr>
          <w:u w:val="single"/>
        </w:rPr>
        <w:t>αυτοδιοίκησης</w:t>
      </w:r>
      <w:r>
        <w:t>.</w:t>
      </w:r>
      <w:r>
        <w:rPr>
          <w:spacing w:val="-13"/>
        </w:rPr>
        <w:t xml:space="preserve"> </w:t>
      </w:r>
      <w:r>
        <w:t>Οι</w:t>
      </w:r>
      <w:r>
        <w:rPr>
          <w:spacing w:val="-14"/>
        </w:rPr>
        <w:t xml:space="preserve"> </w:t>
      </w:r>
      <w:r>
        <w:t>δήμοι-πρότυπα</w:t>
      </w:r>
      <w:r>
        <w:rPr>
          <w:spacing w:val="-13"/>
        </w:rPr>
        <w:t xml:space="preserve"> </w:t>
      </w:r>
      <w:r>
        <w:t>που</w:t>
      </w:r>
      <w:r>
        <w:rPr>
          <w:spacing w:val="-13"/>
        </w:rPr>
        <w:t xml:space="preserve"> </w:t>
      </w:r>
      <w:r>
        <w:t>ξεχώρισαν</w:t>
      </w:r>
      <w:r>
        <w:rPr>
          <w:spacing w:val="-13"/>
        </w:rPr>
        <w:t xml:space="preserve"> </w:t>
      </w:r>
      <w:r>
        <w:t>μέσα</w:t>
      </w:r>
      <w:r>
        <w:rPr>
          <w:spacing w:val="-13"/>
        </w:rPr>
        <w:t xml:space="preserve"> </w:t>
      </w:r>
      <w:r>
        <w:t>από τη</w:t>
      </w:r>
      <w:r>
        <w:rPr>
          <w:spacing w:val="-5"/>
        </w:rPr>
        <w:t xml:space="preserve"> </w:t>
      </w:r>
      <w:r>
        <w:t>διαδικασία</w:t>
      </w:r>
      <w:r>
        <w:rPr>
          <w:spacing w:val="-3"/>
        </w:rPr>
        <w:t xml:space="preserve"> </w:t>
      </w:r>
      <w:r>
        <w:t>αξιολόγησης</w:t>
      </w:r>
      <w:r>
        <w:rPr>
          <w:spacing w:val="-5"/>
        </w:rPr>
        <w:t xml:space="preserve"> </w:t>
      </w:r>
      <w:r>
        <w:t>αποτελούν</w:t>
      </w:r>
      <w:r>
        <w:rPr>
          <w:spacing w:val="-3"/>
        </w:rPr>
        <w:t xml:space="preserve"> </w:t>
      </w:r>
      <w:r>
        <w:t>ζωντανά</w:t>
      </w:r>
      <w:r>
        <w:rPr>
          <w:spacing w:val="-6"/>
        </w:rPr>
        <w:t xml:space="preserve"> </w:t>
      </w:r>
      <w:r>
        <w:t>παραδείγματα</w:t>
      </w:r>
      <w:r>
        <w:rPr>
          <w:spacing w:val="-3"/>
        </w:rPr>
        <w:t xml:space="preserve"> </w:t>
      </w:r>
      <w:r>
        <w:t xml:space="preserve">αποτελεσματικής διακυβέρνησης, ενισχύοντας την εμπιστοσύνη των πολιτών προς τις δημοτικές </w:t>
      </w:r>
      <w:r>
        <w:rPr>
          <w:spacing w:val="-2"/>
        </w:rPr>
        <w:t>αρχές.</w:t>
      </w:r>
    </w:p>
    <w:p w:rsidR="00E87A6A" w:rsidRDefault="00E87A6A">
      <w:pPr>
        <w:pStyle w:val="a3"/>
        <w:spacing w:before="141"/>
      </w:pPr>
    </w:p>
    <w:p w:rsidR="00E87A6A" w:rsidRDefault="00F97E60">
      <w:pPr>
        <w:pStyle w:val="a3"/>
        <w:spacing w:line="360" w:lineRule="auto"/>
        <w:ind w:left="1234" w:right="659"/>
        <w:jc w:val="both"/>
      </w:pPr>
      <w:r>
        <w:t>Η κατάταξη επιβεβαιώνει ότι η υψηλή επίδοση συνδέεται με συστηματική εφαρμογή των διαδικασιών εσωτερικού ελέγχου και με μεγαλύτερη ωριμότητα σε θέματα λογοδοσίας και διοικητικής οργάνωσης. Η συγκέντρωση μεγάλου αριθμού Δήμων στις μεσαίες βαθμολογικές ζώνες</w:t>
      </w:r>
      <w:r>
        <w:t xml:space="preserve"> δείχνει ότι υπάρχει σημαντικό περιθώριο περαιτέρω ενίσχυσης των διαδικασιών σε οριζόντιο επίπεδο.</w:t>
      </w:r>
    </w:p>
    <w:p w:rsidR="00E87A6A" w:rsidRDefault="00E87A6A">
      <w:pPr>
        <w:pStyle w:val="a3"/>
        <w:spacing w:before="141"/>
      </w:pPr>
    </w:p>
    <w:p w:rsidR="00E87A6A" w:rsidRDefault="00F97E60">
      <w:pPr>
        <w:spacing w:line="360" w:lineRule="auto"/>
        <w:ind w:left="1234" w:right="659"/>
        <w:jc w:val="both"/>
        <w:rPr>
          <w:sz w:val="24"/>
        </w:rPr>
      </w:pPr>
      <w:r>
        <w:rPr>
          <w:sz w:val="24"/>
        </w:rPr>
        <w:t xml:space="preserve">Η παρούσα μελέτη </w:t>
      </w:r>
      <w:r>
        <w:rPr>
          <w:sz w:val="24"/>
          <w:u w:val="single"/>
        </w:rPr>
        <w:t>δεν περιορίζεται στην καταγραφή των επιτυχημένων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πρακτικών </w:t>
      </w:r>
      <w:r>
        <w:rPr>
          <w:b/>
          <w:sz w:val="24"/>
          <w:u w:val="single"/>
        </w:rPr>
        <w:t>αλλά αποτελεί και ένα εργαλείο βελτίωσης της δημόσιας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διοίκησης</w:t>
      </w:r>
      <w:r>
        <w:rPr>
          <w:sz w:val="24"/>
        </w:rPr>
        <w:t>, προτείνοντας στ</w:t>
      </w:r>
      <w:r>
        <w:rPr>
          <w:sz w:val="24"/>
        </w:rPr>
        <w:t>ρατηγικές για την ενίσχυση των ελεγκτικών μηχανισμών και τη διασφάλιση της διαφάνειας και της αποδοτικότητας στη διαχείριση των δημοτικών πόρων. Η συνεχής αξιολόγηση και αναθεώρηση των διαδικασιών εσωτερικού ελέγχου αποτελεί καθοριστικό παράγοντα για τη δι</w:t>
      </w:r>
      <w:r>
        <w:rPr>
          <w:sz w:val="24"/>
        </w:rPr>
        <w:t xml:space="preserve">αμόρφωση </w:t>
      </w:r>
      <w:r>
        <w:rPr>
          <w:b/>
          <w:sz w:val="24"/>
        </w:rPr>
        <w:t>ενός σύγχρονου και αποτελεσματικού συστήματος τοπικής διακυβέρνησης στην Ελλάδα</w:t>
      </w:r>
      <w:r>
        <w:rPr>
          <w:sz w:val="24"/>
        </w:rPr>
        <w:t>.</w:t>
      </w:r>
    </w:p>
    <w:p w:rsidR="00E87A6A" w:rsidRDefault="00E87A6A">
      <w:pPr>
        <w:pStyle w:val="a3"/>
      </w:pPr>
    </w:p>
    <w:p w:rsidR="00E87A6A" w:rsidRDefault="00E87A6A">
      <w:pPr>
        <w:pStyle w:val="a3"/>
      </w:pPr>
    </w:p>
    <w:p w:rsidR="00E87A6A" w:rsidRDefault="00E87A6A">
      <w:pPr>
        <w:pStyle w:val="a3"/>
        <w:spacing w:before="1"/>
      </w:pPr>
    </w:p>
    <w:p w:rsidR="00E87A6A" w:rsidRPr="00E52F57" w:rsidRDefault="00F97E60">
      <w:pPr>
        <w:ind w:left="3877"/>
        <w:rPr>
          <w:b/>
          <w:sz w:val="24"/>
          <w:lang w:val="en-US"/>
        </w:rPr>
      </w:pPr>
      <w:r>
        <w:rPr>
          <w:b/>
          <w:spacing w:val="-2"/>
          <w:sz w:val="24"/>
        </w:rPr>
        <w:t>Καθ</w:t>
      </w:r>
      <w:r w:rsidRPr="00E52F57">
        <w:rPr>
          <w:b/>
          <w:spacing w:val="-2"/>
          <w:sz w:val="24"/>
          <w:lang w:val="en-US"/>
        </w:rPr>
        <w:t>.</w:t>
      </w:r>
      <w:r w:rsidRPr="00E52F57">
        <w:rPr>
          <w:b/>
          <w:spacing w:val="-6"/>
          <w:sz w:val="24"/>
          <w:lang w:val="en-US"/>
        </w:rPr>
        <w:t xml:space="preserve"> </w:t>
      </w:r>
      <w:r>
        <w:rPr>
          <w:b/>
          <w:spacing w:val="-2"/>
          <w:sz w:val="24"/>
        </w:rPr>
        <w:t>Ανδρέας</w:t>
      </w:r>
      <w:r w:rsidRPr="00E52F57">
        <w:rPr>
          <w:b/>
          <w:spacing w:val="-4"/>
          <w:sz w:val="24"/>
          <w:lang w:val="en-US"/>
        </w:rPr>
        <w:t xml:space="preserve"> </w:t>
      </w:r>
      <w:r>
        <w:rPr>
          <w:b/>
          <w:spacing w:val="-2"/>
          <w:sz w:val="24"/>
        </w:rPr>
        <w:t>Γ</w:t>
      </w:r>
      <w:r w:rsidRPr="00E52F57">
        <w:rPr>
          <w:b/>
          <w:spacing w:val="-2"/>
          <w:sz w:val="24"/>
          <w:lang w:val="en-US"/>
        </w:rPr>
        <w:t>.</w:t>
      </w:r>
      <w:r w:rsidRPr="00E52F57">
        <w:rPr>
          <w:b/>
          <w:spacing w:val="-5"/>
          <w:sz w:val="24"/>
          <w:lang w:val="en-US"/>
        </w:rPr>
        <w:t xml:space="preserve"> </w:t>
      </w:r>
      <w:r>
        <w:rPr>
          <w:b/>
          <w:spacing w:val="-2"/>
          <w:sz w:val="24"/>
        </w:rPr>
        <w:t>Κουτούπης</w:t>
      </w:r>
    </w:p>
    <w:p w:rsidR="00E87A6A" w:rsidRPr="00E52F57" w:rsidRDefault="00E87A6A">
      <w:pPr>
        <w:pStyle w:val="a3"/>
        <w:spacing w:before="7"/>
        <w:rPr>
          <w:b/>
          <w:sz w:val="11"/>
          <w:lang w:val="en-US"/>
        </w:rPr>
      </w:pPr>
    </w:p>
    <w:p w:rsidR="00E87A6A" w:rsidRPr="00E52F57" w:rsidRDefault="00E87A6A">
      <w:pPr>
        <w:pStyle w:val="a3"/>
        <w:rPr>
          <w:b/>
          <w:sz w:val="11"/>
          <w:lang w:val="en-US"/>
        </w:rPr>
        <w:sectPr w:rsidR="00E87A6A" w:rsidRPr="00E52F57">
          <w:pgSz w:w="11920" w:h="16850"/>
          <w:pgMar w:top="1520" w:right="1133" w:bottom="1180" w:left="566" w:header="348" w:footer="993" w:gutter="0"/>
          <w:cols w:space="720"/>
        </w:sectPr>
      </w:pPr>
    </w:p>
    <w:p w:rsidR="00E87A6A" w:rsidRPr="00E52F57" w:rsidRDefault="00F97E60">
      <w:pPr>
        <w:pStyle w:val="1"/>
        <w:spacing w:before="105"/>
        <w:jc w:val="right"/>
        <w:rPr>
          <w:lang w:val="en-US"/>
        </w:rPr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7222784" behindDoc="1" locked="0" layoutInCell="1" allowOverlap="1">
                <wp:simplePos x="0" y="0"/>
                <wp:positionH relativeFrom="page">
                  <wp:posOffset>3513789</wp:posOffset>
                </wp:positionH>
                <wp:positionV relativeFrom="paragraph">
                  <wp:posOffset>2068</wp:posOffset>
                </wp:positionV>
                <wp:extent cx="684530" cy="6794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30" cy="67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30" h="679450">
                              <a:moveTo>
                                <a:pt x="123271" y="535577"/>
                              </a:moveTo>
                              <a:lnTo>
                                <a:pt x="63757" y="574274"/>
                              </a:lnTo>
                              <a:lnTo>
                                <a:pt x="25855" y="611665"/>
                              </a:lnTo>
                              <a:lnTo>
                                <a:pt x="5843" y="644094"/>
                              </a:lnTo>
                              <a:lnTo>
                                <a:pt x="0" y="667904"/>
                              </a:lnTo>
                              <a:lnTo>
                                <a:pt x="4385" y="676719"/>
                              </a:lnTo>
                              <a:lnTo>
                                <a:pt x="8318" y="679050"/>
                              </a:lnTo>
                              <a:lnTo>
                                <a:pt x="54232" y="679050"/>
                              </a:lnTo>
                              <a:lnTo>
                                <a:pt x="56150" y="677655"/>
                              </a:lnTo>
                              <a:lnTo>
                                <a:pt x="13232" y="677655"/>
                              </a:lnTo>
                              <a:lnTo>
                                <a:pt x="19261" y="652321"/>
                              </a:lnTo>
                              <a:lnTo>
                                <a:pt x="41612" y="616541"/>
                              </a:lnTo>
                              <a:lnTo>
                                <a:pt x="77273" y="575810"/>
                              </a:lnTo>
                              <a:lnTo>
                                <a:pt x="123271" y="535577"/>
                              </a:lnTo>
                              <a:close/>
                            </a:path>
                            <a:path w="684530" h="679450">
                              <a:moveTo>
                                <a:pt x="292508" y="0"/>
                              </a:moveTo>
                              <a:lnTo>
                                <a:pt x="278819" y="9141"/>
                              </a:lnTo>
                              <a:lnTo>
                                <a:pt x="271789" y="30295"/>
                              </a:lnTo>
                              <a:lnTo>
                                <a:pt x="269199" y="54062"/>
                              </a:lnTo>
                              <a:lnTo>
                                <a:pt x="268829" y="71038"/>
                              </a:lnTo>
                              <a:lnTo>
                                <a:pt x="269330" y="86393"/>
                              </a:lnTo>
                              <a:lnTo>
                                <a:pt x="275794" y="138595"/>
                              </a:lnTo>
                              <a:lnTo>
                                <a:pt x="287546" y="194812"/>
                              </a:lnTo>
                              <a:lnTo>
                                <a:pt x="292508" y="213813"/>
                              </a:lnTo>
                              <a:lnTo>
                                <a:pt x="288889" y="230986"/>
                              </a:lnTo>
                              <a:lnTo>
                                <a:pt x="262681" y="302448"/>
                              </a:lnTo>
                              <a:lnTo>
                                <a:pt x="241926" y="351093"/>
                              </a:lnTo>
                              <a:lnTo>
                                <a:pt x="217291" y="404583"/>
                              </a:lnTo>
                              <a:lnTo>
                                <a:pt x="189695" y="460098"/>
                              </a:lnTo>
                              <a:lnTo>
                                <a:pt x="160124" y="514683"/>
                              </a:lnTo>
                              <a:lnTo>
                                <a:pt x="129281" y="565912"/>
                              </a:lnTo>
                              <a:lnTo>
                                <a:pt x="98297" y="610566"/>
                              </a:lnTo>
                              <a:lnTo>
                                <a:pt x="68016" y="645956"/>
                              </a:lnTo>
                              <a:lnTo>
                                <a:pt x="13232" y="677655"/>
                              </a:lnTo>
                              <a:lnTo>
                                <a:pt x="56150" y="677655"/>
                              </a:lnTo>
                              <a:lnTo>
                                <a:pt x="79311" y="660812"/>
                              </a:lnTo>
                              <a:lnTo>
                                <a:pt x="111181" y="626384"/>
                              </a:lnTo>
                              <a:lnTo>
                                <a:pt x="148065" y="575810"/>
                              </a:lnTo>
                              <a:lnTo>
                                <a:pt x="190130" y="507719"/>
                              </a:lnTo>
                              <a:lnTo>
                                <a:pt x="196674" y="505629"/>
                              </a:lnTo>
                              <a:lnTo>
                                <a:pt x="190130" y="505629"/>
                              </a:lnTo>
                              <a:lnTo>
                                <a:pt x="225098" y="442790"/>
                              </a:lnTo>
                              <a:lnTo>
                                <a:pt x="252114" y="389914"/>
                              </a:lnTo>
                              <a:lnTo>
                                <a:pt x="272398" y="345705"/>
                              </a:lnTo>
                              <a:lnTo>
                                <a:pt x="287169" y="308867"/>
                              </a:lnTo>
                              <a:lnTo>
                                <a:pt x="297645" y="278103"/>
                              </a:lnTo>
                              <a:lnTo>
                                <a:pt x="305045" y="252118"/>
                              </a:lnTo>
                              <a:lnTo>
                                <a:pt x="329491" y="252118"/>
                              </a:lnTo>
                              <a:lnTo>
                                <a:pt x="314098" y="211723"/>
                              </a:lnTo>
                              <a:lnTo>
                                <a:pt x="319130" y="176204"/>
                              </a:lnTo>
                              <a:lnTo>
                                <a:pt x="305045" y="176204"/>
                              </a:lnTo>
                              <a:lnTo>
                                <a:pt x="297035" y="145647"/>
                              </a:lnTo>
                              <a:lnTo>
                                <a:pt x="291638" y="116134"/>
                              </a:lnTo>
                              <a:lnTo>
                                <a:pt x="288591" y="88450"/>
                              </a:lnTo>
                              <a:lnTo>
                                <a:pt x="287633" y="63377"/>
                              </a:lnTo>
                              <a:lnTo>
                                <a:pt x="287769" y="57109"/>
                              </a:lnTo>
                              <a:lnTo>
                                <a:pt x="287862" y="52854"/>
                              </a:lnTo>
                              <a:lnTo>
                                <a:pt x="289461" y="35084"/>
                              </a:lnTo>
                              <a:lnTo>
                                <a:pt x="293803" y="16660"/>
                              </a:lnTo>
                              <a:lnTo>
                                <a:pt x="302259" y="4178"/>
                              </a:lnTo>
                              <a:lnTo>
                                <a:pt x="319222" y="4178"/>
                              </a:lnTo>
                              <a:lnTo>
                                <a:pt x="310268" y="696"/>
                              </a:lnTo>
                              <a:lnTo>
                                <a:pt x="292508" y="0"/>
                              </a:lnTo>
                              <a:close/>
                            </a:path>
                            <a:path w="684530" h="679450">
                              <a:moveTo>
                                <a:pt x="676949" y="504236"/>
                              </a:moveTo>
                              <a:lnTo>
                                <a:pt x="657448" y="504236"/>
                              </a:lnTo>
                              <a:lnTo>
                                <a:pt x="649787" y="511201"/>
                              </a:lnTo>
                              <a:lnTo>
                                <a:pt x="649787" y="530005"/>
                              </a:lnTo>
                              <a:lnTo>
                                <a:pt x="657448" y="536970"/>
                              </a:lnTo>
                              <a:lnTo>
                                <a:pt x="676949" y="536970"/>
                              </a:lnTo>
                              <a:lnTo>
                                <a:pt x="680431" y="533488"/>
                              </a:lnTo>
                              <a:lnTo>
                                <a:pt x="659537" y="533488"/>
                              </a:lnTo>
                              <a:lnTo>
                                <a:pt x="653269" y="527916"/>
                              </a:lnTo>
                              <a:lnTo>
                                <a:pt x="653269" y="513290"/>
                              </a:lnTo>
                              <a:lnTo>
                                <a:pt x="659537" y="507719"/>
                              </a:lnTo>
                              <a:lnTo>
                                <a:pt x="680431" y="507719"/>
                              </a:lnTo>
                              <a:lnTo>
                                <a:pt x="676949" y="504236"/>
                              </a:lnTo>
                              <a:close/>
                            </a:path>
                            <a:path w="684530" h="679450">
                              <a:moveTo>
                                <a:pt x="680431" y="507719"/>
                              </a:moveTo>
                              <a:lnTo>
                                <a:pt x="674859" y="507719"/>
                              </a:lnTo>
                              <a:lnTo>
                                <a:pt x="679734" y="513290"/>
                              </a:lnTo>
                              <a:lnTo>
                                <a:pt x="679734" y="527916"/>
                              </a:lnTo>
                              <a:lnTo>
                                <a:pt x="674859" y="533488"/>
                              </a:lnTo>
                              <a:lnTo>
                                <a:pt x="680431" y="533488"/>
                              </a:lnTo>
                              <a:lnTo>
                                <a:pt x="683913" y="530005"/>
                              </a:lnTo>
                              <a:lnTo>
                                <a:pt x="683913" y="511201"/>
                              </a:lnTo>
                              <a:lnTo>
                                <a:pt x="680431" y="507719"/>
                              </a:lnTo>
                              <a:close/>
                            </a:path>
                            <a:path w="684530" h="679450">
                              <a:moveTo>
                                <a:pt x="671377" y="509808"/>
                              </a:moveTo>
                              <a:lnTo>
                                <a:pt x="660234" y="509808"/>
                              </a:lnTo>
                              <a:lnTo>
                                <a:pt x="660234" y="530005"/>
                              </a:lnTo>
                              <a:lnTo>
                                <a:pt x="663716" y="530005"/>
                              </a:lnTo>
                              <a:lnTo>
                                <a:pt x="663716" y="522344"/>
                              </a:lnTo>
                              <a:lnTo>
                                <a:pt x="672538" y="522344"/>
                              </a:lnTo>
                              <a:lnTo>
                                <a:pt x="672074" y="521648"/>
                              </a:lnTo>
                              <a:lnTo>
                                <a:pt x="669984" y="520951"/>
                              </a:lnTo>
                              <a:lnTo>
                                <a:pt x="674163" y="519558"/>
                              </a:lnTo>
                              <a:lnTo>
                                <a:pt x="663716" y="519558"/>
                              </a:lnTo>
                              <a:lnTo>
                                <a:pt x="663716" y="513987"/>
                              </a:lnTo>
                              <a:lnTo>
                                <a:pt x="673699" y="513987"/>
                              </a:lnTo>
                              <a:lnTo>
                                <a:pt x="673583" y="513290"/>
                              </a:lnTo>
                              <a:lnTo>
                                <a:pt x="673466" y="512594"/>
                              </a:lnTo>
                              <a:lnTo>
                                <a:pt x="671377" y="509808"/>
                              </a:lnTo>
                              <a:close/>
                            </a:path>
                            <a:path w="684530" h="679450">
                              <a:moveTo>
                                <a:pt x="672538" y="522344"/>
                              </a:moveTo>
                              <a:lnTo>
                                <a:pt x="667895" y="522344"/>
                              </a:lnTo>
                              <a:lnTo>
                                <a:pt x="669288" y="524434"/>
                              </a:lnTo>
                              <a:lnTo>
                                <a:pt x="669984" y="526523"/>
                              </a:lnTo>
                              <a:lnTo>
                                <a:pt x="670681" y="530005"/>
                              </a:lnTo>
                              <a:lnTo>
                                <a:pt x="674163" y="530005"/>
                              </a:lnTo>
                              <a:lnTo>
                                <a:pt x="673466" y="526523"/>
                              </a:lnTo>
                              <a:lnTo>
                                <a:pt x="673466" y="523737"/>
                              </a:lnTo>
                              <a:lnTo>
                                <a:pt x="672538" y="522344"/>
                              </a:lnTo>
                              <a:close/>
                            </a:path>
                            <a:path w="684530" h="679450">
                              <a:moveTo>
                                <a:pt x="673699" y="513987"/>
                              </a:moveTo>
                              <a:lnTo>
                                <a:pt x="668591" y="513987"/>
                              </a:lnTo>
                              <a:lnTo>
                                <a:pt x="669984" y="514683"/>
                              </a:lnTo>
                              <a:lnTo>
                                <a:pt x="669984" y="518862"/>
                              </a:lnTo>
                              <a:lnTo>
                                <a:pt x="667895" y="519558"/>
                              </a:lnTo>
                              <a:lnTo>
                                <a:pt x="674163" y="519558"/>
                              </a:lnTo>
                              <a:lnTo>
                                <a:pt x="674163" y="516773"/>
                              </a:lnTo>
                              <a:lnTo>
                                <a:pt x="673837" y="514815"/>
                              </a:lnTo>
                              <a:lnTo>
                                <a:pt x="673815" y="514683"/>
                              </a:lnTo>
                              <a:lnTo>
                                <a:pt x="673699" y="513987"/>
                              </a:lnTo>
                              <a:close/>
                            </a:path>
                            <a:path w="684530" h="679450">
                              <a:moveTo>
                                <a:pt x="329491" y="252118"/>
                              </a:moveTo>
                              <a:lnTo>
                                <a:pt x="305045" y="252118"/>
                              </a:lnTo>
                              <a:lnTo>
                                <a:pt x="334869" y="314593"/>
                              </a:lnTo>
                              <a:lnTo>
                                <a:pt x="366132" y="360955"/>
                              </a:lnTo>
                              <a:lnTo>
                                <a:pt x="396759" y="393978"/>
                              </a:lnTo>
                              <a:lnTo>
                                <a:pt x="424678" y="416438"/>
                              </a:lnTo>
                              <a:lnTo>
                                <a:pt x="447817" y="431108"/>
                              </a:lnTo>
                              <a:lnTo>
                                <a:pt x="398018" y="440730"/>
                              </a:lnTo>
                              <a:lnTo>
                                <a:pt x="346280" y="452927"/>
                              </a:lnTo>
                              <a:lnTo>
                                <a:pt x="293673" y="467764"/>
                              </a:lnTo>
                              <a:lnTo>
                                <a:pt x="241266" y="485309"/>
                              </a:lnTo>
                              <a:lnTo>
                                <a:pt x="190130" y="505629"/>
                              </a:lnTo>
                              <a:lnTo>
                                <a:pt x="196674" y="505629"/>
                              </a:lnTo>
                              <a:lnTo>
                                <a:pt x="232663" y="494138"/>
                              </a:lnTo>
                              <a:lnTo>
                                <a:pt x="278245" y="481950"/>
                              </a:lnTo>
                              <a:lnTo>
                                <a:pt x="326634" y="471067"/>
                              </a:lnTo>
                              <a:lnTo>
                                <a:pt x="375799" y="461856"/>
                              </a:lnTo>
                              <a:lnTo>
                                <a:pt x="425118" y="454307"/>
                              </a:lnTo>
                              <a:lnTo>
                                <a:pt x="473585" y="448520"/>
                              </a:lnTo>
                              <a:lnTo>
                                <a:pt x="525881" y="448520"/>
                              </a:lnTo>
                              <a:lnTo>
                                <a:pt x="514676" y="443644"/>
                              </a:lnTo>
                              <a:lnTo>
                                <a:pt x="561915" y="441479"/>
                              </a:lnTo>
                              <a:lnTo>
                                <a:pt x="669708" y="441479"/>
                              </a:lnTo>
                              <a:lnTo>
                                <a:pt x="651615" y="431717"/>
                              </a:lnTo>
                              <a:lnTo>
                                <a:pt x="625639" y="426233"/>
                              </a:lnTo>
                              <a:lnTo>
                                <a:pt x="484032" y="426233"/>
                              </a:lnTo>
                              <a:lnTo>
                                <a:pt x="467872" y="416983"/>
                              </a:lnTo>
                              <a:lnTo>
                                <a:pt x="421352" y="385838"/>
                              </a:lnTo>
                              <a:lnTo>
                                <a:pt x="386769" y="350700"/>
                              </a:lnTo>
                              <a:lnTo>
                                <a:pt x="357278" y="308444"/>
                              </a:lnTo>
                              <a:lnTo>
                                <a:pt x="333071" y="261472"/>
                              </a:lnTo>
                              <a:lnTo>
                                <a:pt x="329491" y="252118"/>
                              </a:lnTo>
                              <a:close/>
                            </a:path>
                            <a:path w="684530" h="679450">
                              <a:moveTo>
                                <a:pt x="525881" y="448520"/>
                              </a:moveTo>
                              <a:lnTo>
                                <a:pt x="473585" y="448520"/>
                              </a:lnTo>
                              <a:lnTo>
                                <a:pt x="519290" y="469174"/>
                              </a:lnTo>
                              <a:lnTo>
                                <a:pt x="564472" y="484735"/>
                              </a:lnTo>
                              <a:lnTo>
                                <a:pt x="605998" y="494551"/>
                              </a:lnTo>
                              <a:lnTo>
                                <a:pt x="640733" y="497968"/>
                              </a:lnTo>
                              <a:lnTo>
                                <a:pt x="655108" y="497032"/>
                              </a:lnTo>
                              <a:lnTo>
                                <a:pt x="665893" y="494138"/>
                              </a:lnTo>
                              <a:lnTo>
                                <a:pt x="673151" y="489154"/>
                              </a:lnTo>
                              <a:lnTo>
                                <a:pt x="674379" y="486825"/>
                              </a:lnTo>
                              <a:lnTo>
                                <a:pt x="655359" y="486825"/>
                              </a:lnTo>
                              <a:lnTo>
                                <a:pt x="627795" y="483702"/>
                              </a:lnTo>
                              <a:lnTo>
                                <a:pt x="593636" y="474898"/>
                              </a:lnTo>
                              <a:lnTo>
                                <a:pt x="555168" y="461263"/>
                              </a:lnTo>
                              <a:lnTo>
                                <a:pt x="525881" y="448520"/>
                              </a:lnTo>
                              <a:close/>
                            </a:path>
                            <a:path w="684530" h="679450">
                              <a:moveTo>
                                <a:pt x="676949" y="481950"/>
                              </a:moveTo>
                              <a:lnTo>
                                <a:pt x="672074" y="484039"/>
                              </a:lnTo>
                              <a:lnTo>
                                <a:pt x="664413" y="486825"/>
                              </a:lnTo>
                              <a:lnTo>
                                <a:pt x="674379" y="486825"/>
                              </a:lnTo>
                              <a:lnTo>
                                <a:pt x="676949" y="481950"/>
                              </a:lnTo>
                              <a:close/>
                            </a:path>
                            <a:path w="684530" h="679450">
                              <a:moveTo>
                                <a:pt x="669708" y="441479"/>
                              </a:moveTo>
                              <a:lnTo>
                                <a:pt x="561915" y="441479"/>
                              </a:lnTo>
                              <a:lnTo>
                                <a:pt x="616793" y="443035"/>
                              </a:lnTo>
                              <a:lnTo>
                                <a:pt x="661877" y="452557"/>
                              </a:lnTo>
                              <a:lnTo>
                                <a:pt x="679734" y="474289"/>
                              </a:lnTo>
                              <a:lnTo>
                                <a:pt x="681824" y="469413"/>
                              </a:lnTo>
                              <a:lnTo>
                                <a:pt x="683915" y="467324"/>
                              </a:lnTo>
                              <a:lnTo>
                                <a:pt x="683915" y="462449"/>
                              </a:lnTo>
                              <a:lnTo>
                                <a:pt x="675436" y="444569"/>
                              </a:lnTo>
                              <a:lnTo>
                                <a:pt x="669708" y="441479"/>
                              </a:lnTo>
                              <a:close/>
                            </a:path>
                            <a:path w="684530" h="679450">
                              <a:moveTo>
                                <a:pt x="567606" y="421358"/>
                              </a:moveTo>
                              <a:lnTo>
                                <a:pt x="548965" y="421826"/>
                              </a:lnTo>
                              <a:lnTo>
                                <a:pt x="528692" y="423012"/>
                              </a:lnTo>
                              <a:lnTo>
                                <a:pt x="484032" y="426233"/>
                              </a:lnTo>
                              <a:lnTo>
                                <a:pt x="625639" y="426233"/>
                              </a:lnTo>
                              <a:lnTo>
                                <a:pt x="614867" y="423958"/>
                              </a:lnTo>
                              <a:lnTo>
                                <a:pt x="567606" y="421358"/>
                              </a:lnTo>
                              <a:close/>
                            </a:path>
                            <a:path w="684530" h="679450">
                              <a:moveTo>
                                <a:pt x="325938" y="57109"/>
                              </a:moveTo>
                              <a:lnTo>
                                <a:pt x="322184" y="77677"/>
                              </a:lnTo>
                              <a:lnTo>
                                <a:pt x="317842" y="104120"/>
                              </a:lnTo>
                              <a:lnTo>
                                <a:pt x="312325" y="136832"/>
                              </a:lnTo>
                              <a:lnTo>
                                <a:pt x="305141" y="175681"/>
                              </a:lnTo>
                              <a:lnTo>
                                <a:pt x="305045" y="176204"/>
                              </a:lnTo>
                              <a:lnTo>
                                <a:pt x="319130" y="176204"/>
                              </a:lnTo>
                              <a:lnTo>
                                <a:pt x="319768" y="171699"/>
                              </a:lnTo>
                              <a:lnTo>
                                <a:pt x="322891" y="133372"/>
                              </a:lnTo>
                              <a:lnTo>
                                <a:pt x="324578" y="95567"/>
                              </a:lnTo>
                              <a:lnTo>
                                <a:pt x="325938" y="57109"/>
                              </a:lnTo>
                              <a:close/>
                            </a:path>
                            <a:path w="684530" h="679450">
                              <a:moveTo>
                                <a:pt x="319222" y="4178"/>
                              </a:moveTo>
                              <a:lnTo>
                                <a:pt x="302259" y="4178"/>
                              </a:lnTo>
                              <a:lnTo>
                                <a:pt x="309778" y="8923"/>
                              </a:lnTo>
                              <a:lnTo>
                                <a:pt x="317031" y="16660"/>
                              </a:lnTo>
                              <a:lnTo>
                                <a:pt x="322728" y="28076"/>
                              </a:lnTo>
                              <a:lnTo>
                                <a:pt x="325938" y="44573"/>
                              </a:lnTo>
                              <a:lnTo>
                                <a:pt x="328550" y="18804"/>
                              </a:lnTo>
                              <a:lnTo>
                                <a:pt x="322804" y="5571"/>
                              </a:lnTo>
                              <a:lnTo>
                                <a:pt x="319222" y="4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1839F" id="Graphic 7" o:spid="_x0000_s1026" style="position:absolute;margin-left:276.7pt;margin-top:.15pt;width:53.9pt;height:53.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530,67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bdcAkAALMrAAAOAAAAZHJzL2Uyb0RvYy54bWysWttu20YQfS/QfyD43mjvFyNOUDRIUaBo&#10;AzRFn2mJioVKokoytvP3PXuTmcbcpWrnwaSj0XrmzH1mX799OOyru7Yfdt3xuqavSF21x3W32R0/&#10;Xdd/fnz/g6mrYWyOm2bfHdvr+ks71G/ffP/d6/vTVcu6226/afsKhxyHq/vTdX07jqer1WpY37aH&#10;ZnjVndojPtx2/aEZ8Wv/abXpm3ucftivGCFqdd/1m1PfrdthwP++Cx/Wb/z52227Hn/fbod2rPbX&#10;NXgb/c/e/7xxP1dvXjdXn/rmdLtbRzaa/8HFodkd8UfPR71rxqb63O++OeqwW/fd0G3HV+vusOq2&#10;29269TJAGkr+I80ft82p9bIAnOF0hml4uWPXv9196Kvd5rrWdXVsDlDRzxEN7cC5Pw1XoPnj9KF3&#10;4g2nX7v13wM+WH31iftliDQP2/7gaCFc9eCR/nJGun0YqzX+UxkhOfSxxkdKWyG9JlbNVfry+vMw&#10;/tx2/qDm7tdhDIrapLfmNr2tH47ptYe6naL3XtFjXUHRfV1B0TdB0admdN9z3LnX6v6Rk9szI+7T&#10;Q3fXfuw83eiEoIwzTesK7EoupfbYgN1Huv1xSq+4lgDUkWvBtHB/HuSJKD1P/nAmjZSeWFGqlMwS&#10;SyN4oBWC2PzBANjhC4BJnlBwExnQSlObZcBwCp8OeiNnvSWJ0jNIJgVwW0ysKI4LJ2sFRHKYUf54&#10;cpnYMhWUpyS+RrMnC6po5JkqKfLEWjMd1CG1NDRZcUIhPQMac0aUqNb7bmiD0M46L7dSZpkkQTmJ&#10;kzkDZdoYKNqhbWlBSFi+NoGWE2bzimHKUhuIpSCKZbFmyhgWiDUl3BSILXcxAywbxS3PE8P/4B2O&#10;mMK4S0wbLYUK1FYY6D9nexOYGQ6nBU4M/gUZGSfWqPzZCpgEWwXWQhQgERSm7fnmkpISJlQzG84W&#10;REiT55saqwCbQ1AoAsazfFNFKAt4SypU6WxAGKWUStoC3hY2EoKpokSqPIDKEBoQUQJqzxNfFEXk&#10;JfFJW05jyFGkZFAU/yIcUD83+WBNhSFIEk4xS4KOJTR6jSS6FNypRbaIagTU8M2cI9Dp2UVqhuAE&#10;K/IGhZxoU4hK4S89U1JklAZOuLGIUVlOmGY8ns2F1KQQo4ymKgU0Y1TK5omD9IycWA1T8nwjaiJM&#10;ZTnhyImJWkKEvNtwZkV0SbaAmiLlBwRxMkTOc0Jt0jzVihVKgAnfC6jhkIQHTKiQSpQQpLBqjyAK&#10;HMoLujSI18F3DMrEgpkYrXgsiDg/12VJg+kZNWm0jnqXyDd542ZGG6Qv72bMyBLPVsQSgyMFF4gt&#10;N7AidzLKPZUXEFmAyWCrAmm4pHHGAssLaAkyjWdC2XyUnOS7//L67JJFQSEiiAe/YTxxMle3KNTT&#10;SIpeK1P6pOj0DApXwmoT63BK0WFl4ZtSc0IKQWTKCVfwh/zZEzkXUBsieHABybkwebUjg0oepVxC&#10;zVGjRbvWFskyF+KVfKRGtiwE7Skn5WSDVH2WcgH1BMGnNP98U5xhZ9YUtUCgiqZYzKxowjQCnzfc&#10;BUBOqJEqS0qacLLAACZyLqHmSCOB7wVOYR6pFzjchJOnDOD5KtXU5YQQLaxBbxRsfValirCkJGTa&#10;M32KKukZo8uEegE0mAnEyhSjj2J0mVAz8JTPKEozGROsXERNUpHHqCr0GEpZi4TmMWTEykIM1eif&#10;o7lQK2VCPCGXngnBR0wupEa5ly86lEacje5Jl1C7hmixe3KBPiRQIz2XtPO0FSYsXsDMn1b/vJmj&#10;n48dxAJzUWjWYspFR1qo3r4yFzduyacXTVK7u8QpJsa1wIUQb5OS2AJOJtRcI59m02LB4V5ApU9b&#10;77xKz0WzXGDtE58ud+tTlVK0S/npCBrIs3Et8OmJSi+kVhqjt7ySuEl1EZpmmm8KES8cSfDp4gSj&#10;FF2ebQBzneGcAUz6tyWdJIrK1AGjgSsMjrhC0xb6Cq6QAvJAcqt0rIswpUMBnlWSYAIG42FH5sAg&#10;Ok8t0IGHhI7SkRYSNKI+icNqDMs1xiA5c4H/MxPmi0Ki58lHAGY5bCDwDUtU+RTABGUxFqFoxBgw&#10;y8llc5XLZjaYf6uYoIUVGF9mOcHAg8VpBhzIFppxf3QoFQT668Jcxa1IYoJG72wKozrBpBumOPcU&#10;UnCS147QHEuVQA3AWV7zEhuYOH9Dc1mkRsTUIfkjG6pCaYapoY1hRQgqdF7zCLU6TvCXUEtMU6KU&#10;nGJKn9WlYhJj84AJUwxTk5w3CCNI9HmxgBo+rNPkQdnC+FdgbC5jPDEou/I2yDGgS7EKI0yS1yWX&#10;WMkEO+EYxBS0w7FRiHs9rIgERMhhMheTX6yQmzPEuaB/oZljWYAG3rsQtjSFrSSmeg4PT23cH8pC&#10;o4hEmxCosc4tdQkuGsfgabXFHCoHO3aBLtJ7TtzcMa8kLFAN8lmgLgY4xHAKZoOUcNR8GMdsnMOD&#10;A7UyrICJxK54OTXTOu1bULaQvJRI2QrDMs8Jun9An0NQAsE47EOoxYohT10Ih8+ubSZDv6+yypyZ&#10;o71NDasPS6UYitAZDcCUlXSZSh+HUF9x/mIRYC4BzEFzYXqhGENFaJBDSz6NrBynJyiIcOshazWT&#10;AZfAnQesPHMWia4PlUWwX0yACztU7BPPSRQeiy/mz55Qo2MtcILVb/IkgV1GgbqQoJ/tGxLOQaJj&#10;uzSZHHvWAOD8cRuItGqwDc5BIxnK/hjUsY0uLF4vqwEuqy+Qbd3izQcw7O7OciZPSs8wKJpDJVE9&#10;G3aOKU6aoE1WQ3Oocwasg/mi9i+snVCaGRFApwSNQKGAcddEQlFHOQw/nwfQ9rnrGw5GqqWbpeTU&#10;P2kSFyz5+GULRIo9acjSKEXd6C3LCUOEiHyjCCsWXljqhrPRfZb6iqdV+XKmgjLq2y3brKVcsr8j&#10;VkcxjS1MzmBUJK6IFiwRGRbkAT+0uGhe8qo5uwLiYWHGwrEajbe2MBoq7ZihdJA4Y0U2KZjqkyjP&#10;KhGX686X+/A+vT44dPvd5v1uv3cXqob+081P+766a3BP8P37d+ZdCrATMn+3MVxndBcbb7rNF1yS&#10;vMe9yOt6+Odz07d1tf/liGuYqKbH9NKnl5v00o/7nzp/8dTf5eqH8ePDX01/qk54va5H3Ib8rUuX&#10;PJurdM/RyXKmdd88dj9+Hrvtzl2C9LwFjuIvuBnqLxfGW6zu6un0d0/1eNf2zb8AAAD//wMAUEsD&#10;BBQABgAIAAAAIQAL6GwP3gAAAAgBAAAPAAAAZHJzL2Rvd25yZXYueG1sTI/LTsMwEEX3SPyDNUhs&#10;EHWakLQNcSrEY9UVKd278TRJicdR7Lbh7xlWZTm6R/eeKdaT7cUZR985UjCfRSCQamc6ahR8bT8e&#10;lyB80GR07wgV/KCHdXl7U+jcuAt94rkKjeAS8rlW0IYw5FL6ukWr/cwNSJwd3Gh14HNspBn1hctt&#10;L+MoyqTVHfFCqwd8bbH+rk5WwW6THnZb2hzf+tiuHuLl8F4dU6Xu76aXZxABp3CF4U+f1aFkp707&#10;kfGiV5CmyROjChIQHGfZPAaxZy5aJCDLQv5/oPwFAAD//wMAUEsBAi0AFAAGAAgAAAAhALaDOJL+&#10;AAAA4QEAABMAAAAAAAAAAAAAAAAAAAAAAFtDb250ZW50X1R5cGVzXS54bWxQSwECLQAUAAYACAAA&#10;ACEAOP0h/9YAAACUAQAACwAAAAAAAAAAAAAAAAAvAQAAX3JlbHMvLnJlbHNQSwECLQAUAAYACAAA&#10;ACEA06Pm3XAJAACzKwAADgAAAAAAAAAAAAAAAAAuAgAAZHJzL2Uyb0RvYy54bWxQSwECLQAUAAYA&#10;CAAAACEAC+hsD94AAAAIAQAADwAAAAAAAAAAAAAAAADKCwAAZHJzL2Rvd25yZXYueG1sUEsFBgAA&#10;AAAEAAQA8wAAANUMAAAAAA==&#10;" path="m123271,535577l63757,574274,25855,611665,5843,644094,,667904r4385,8815l8318,679050r45914,l56150,677655r-42918,l19261,652321,41612,616541,77273,575810r45998,-40233xem292508,l278819,9141r-7030,21154l269199,54062r-370,16976l269330,86393r6464,52202l287546,194812r4962,19001l288889,230986r-26208,71462l241926,351093r-24635,53490l189695,460098r-29571,54585l129281,565912,98297,610566,68016,645956,13232,677655r42918,l79311,660812r31870,-34428l148065,575810r42065,-68091l196674,505629r-6544,l225098,442790r27016,-52876l272398,345705r14771,-36838l297645,278103r7400,-25985l329491,252118,314098,211723r5032,-35519l305045,176204r-8010,-30557l291638,116134,288591,88450r-958,-25073l287769,57109r93,-4255l289461,35084r4342,-18424l302259,4178r16963,l310268,696,292508,xem676949,504236r-19501,l649787,511201r,18804l657448,536970r19501,l680431,533488r-20894,l653269,527916r,-14626l659537,507719r20894,l676949,504236xem680431,507719r-5572,l679734,513290r,14626l674859,533488r5572,l683913,530005r,-18804l680431,507719xem671377,509808r-11143,l660234,530005r3482,l663716,522344r8822,l672074,521648r-2090,-697l674163,519558r-10447,l663716,513987r9983,l673583,513290r-117,-696l671377,509808xem672538,522344r-4643,l669288,524434r696,2089l670681,530005r3482,l673466,526523r,-2786l672538,522344xem673699,513987r-5108,l669984,514683r,4179l667895,519558r6268,l674163,516773r-326,-1958l673815,514683r-116,-696xem329491,252118r-24446,l334869,314593r31263,46362l396759,393978r27919,22460l447817,431108r-49799,9622l346280,452927r-52607,14837l241266,485309r-51136,20320l196674,505629r35989,-11491l278245,481950r48389,-10883l375799,461856r49319,-7549l473585,448520r52296,l514676,443644r47239,-2165l669708,441479r-18093,-9762l625639,426233r-141607,l467872,416983,421352,385838,386769,350700,357278,308444,333071,261472r-3580,-9354xem525881,448520r-52296,l519290,469174r45182,15561l605998,494551r34735,3417l655108,497032r10785,-2894l673151,489154r1228,-2329l655359,486825r-27564,-3123l593636,474898,555168,461263,525881,448520xem676949,481950r-4875,2089l664413,486825r9966,l676949,481950xem669708,441479r-107793,l616793,443035r45084,9522l679734,474289r2090,-4876l683915,467324r,-4875l675436,444569r-5728,-3090xem567606,421358r-18641,468l528692,423012r-44660,3221l625639,426233r-10772,-2275l567606,421358xem325938,57109r-3754,20568l317842,104120r-5517,32712l305141,175681r-96,523l319130,176204r638,-4505l322891,133372r1687,-37805l325938,57109xem319222,4178r-16963,l309778,8923r7253,7737l322728,28076r3210,16497l328550,18804,322804,5571,319222,4178xe" fillcolor="#ffd8d8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2772536</wp:posOffset>
                </wp:positionH>
                <wp:positionV relativeFrom="paragraph">
                  <wp:posOffset>323385</wp:posOffset>
                </wp:positionV>
                <wp:extent cx="1076325" cy="2603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87A6A" w:rsidRDefault="00F97E60">
                            <w:pPr>
                              <w:spacing w:before="5"/>
                              <w:rPr>
                                <w:rFonts w:ascii="Trebuchet MS"/>
                                <w:sz w:val="34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34"/>
                              </w:rPr>
                              <w:t>KOUTOUPIS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218.3pt;margin-top:25.45pt;width:84.75pt;height:20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57eqAEAAD8DAAAOAAAAZHJzL2Uyb0RvYy54bWysUsFu2zAMvQ/YPwi6N3JTNCuMOMXWYsOA&#10;YhvQ9gNkWYqFWaImKrHz96MUJy3WW7GLTFnke3x8XN9ObmB7HdGCb/jlouJMewWd9duGPz99vbjh&#10;DJP0nRzA64YfNPLbzccP6zHUegk9DJ2OjEA81mNoeJ9SqIVA1WsncQFBe3o0EJ1MdI1b0UU5Erob&#10;xLKqVmKE2IUISiPS3/vjI98UfGO0Sj+NQZ3Y0HDqLZUzlrPNp9isZb2NMvRWzW3Id3ThpPVEeoa6&#10;l0myXbRvoJxVERBMWihwAoyxShcNpOay+kfNYy+DLlpoOBjOY8L/B6t+7H9FZruGk1FeOrLoSU+p&#10;hYnd5OGMAWvKeQyUlaYvMJHJRSiGB1C/kVLEq5xjAVJ2HsZkostfksmokOZ/OM+cSJjKaNWn1dXy&#10;mjNFb8tVdXVdTBEv1SFi+qbBsRw0PJKnpQO5f8CU+WV9SpmbOfLnttLUTrOKFroDiRjJ64bjn52M&#10;mrPhu6dh5sU4BfEUtKcgpuEOyvpkLR4+7xIYW5gzxRF3ZiaXSkPzRuU1eH0vWS97v/kLAAD//wMA&#10;UEsDBBQABgAIAAAAIQAr7eeP4AAAAAkBAAAPAAAAZHJzL2Rvd25yZXYueG1sTI/BTsMwEETvSPyD&#10;tUjcqJ1CTRPiVKio4oB6aKESRzc2cUS8jmw3df8ec4Ljap5m3tarZAcyaR96hwKKGQOisXWqx07A&#10;x/vmbgkkRIlKDg61gIsOsGqur2pZKXfGnZ72sSO5BEMlBZgYx4rS0BptZZi5UWPOvpy3MubTd1R5&#10;ec7ldqBzxji1sse8YOSo10a33/uTFXBYj5u39Gnkdlqo15f54+7i2yTE7U16fgISdYp/MPzqZ3Vo&#10;stPRnVAFMgh4uOc8owIWrASSAc54AeQooCxKoE1N/3/Q/AAAAP//AwBQSwECLQAUAAYACAAAACEA&#10;toM4kv4AAADhAQAAEwAAAAAAAAAAAAAAAAAAAAAAW0NvbnRlbnRfVHlwZXNdLnhtbFBLAQItABQA&#10;BgAIAAAAIQA4/SH/1gAAAJQBAAALAAAAAAAAAAAAAAAAAC8BAABfcmVscy8ucmVsc1BLAQItABQA&#10;BgAIAAAAIQA8y57eqAEAAD8DAAAOAAAAAAAAAAAAAAAAAC4CAABkcnMvZTJvRG9jLnhtbFBLAQIt&#10;ABQABgAIAAAAIQAr7eeP4AAAAAkBAAAPAAAAAAAAAAAAAAAAAAIEAABkcnMvZG93bnJldi54bWxQ&#10;SwUGAAAAAAQABADzAAAADwUAAAAA&#10;" filled="f" stroked="f">
                <v:path arrowok="t"/>
                <v:textbox inset="0,0,0,0">
                  <w:txbxContent>
                    <w:p w:rsidR="00E87A6A" w:rsidRDefault="00F97E60">
                      <w:pPr>
                        <w:spacing w:before="5"/>
                        <w:rPr>
                          <w:rFonts w:ascii="Trebuchet MS"/>
                          <w:sz w:val="34"/>
                        </w:rPr>
                      </w:pPr>
                      <w:r>
                        <w:rPr>
                          <w:rFonts w:ascii="Trebuchet MS"/>
                          <w:spacing w:val="-8"/>
                          <w:sz w:val="34"/>
                        </w:rPr>
                        <w:t>KOUTOUPIS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52F57">
        <w:rPr>
          <w:spacing w:val="-2"/>
          <w:lang w:val="en-US"/>
        </w:rPr>
        <w:t>ANDREAS</w:t>
      </w:r>
    </w:p>
    <w:p w:rsidR="00E87A6A" w:rsidRPr="00E52F57" w:rsidRDefault="00F97E60">
      <w:pPr>
        <w:spacing w:before="104" w:line="252" w:lineRule="auto"/>
        <w:ind w:left="308" w:right="3075"/>
        <w:rPr>
          <w:rFonts w:ascii="Trebuchet MS"/>
          <w:sz w:val="17"/>
          <w:lang w:val="en-US"/>
        </w:rPr>
      </w:pPr>
      <w:r w:rsidRPr="00E52F57">
        <w:rPr>
          <w:lang w:val="en-US"/>
        </w:rPr>
        <w:br w:type="column"/>
      </w:r>
      <w:r w:rsidRPr="00E52F57">
        <w:rPr>
          <w:rFonts w:ascii="Trebuchet MS"/>
          <w:sz w:val="17"/>
          <w:lang w:val="en-US"/>
        </w:rPr>
        <w:lastRenderedPageBreak/>
        <w:t>Digitally signed by ANDREAS</w:t>
      </w:r>
      <w:r w:rsidRPr="00E52F57">
        <w:rPr>
          <w:rFonts w:ascii="Trebuchet MS"/>
          <w:spacing w:val="-15"/>
          <w:sz w:val="17"/>
          <w:lang w:val="en-US"/>
        </w:rPr>
        <w:t xml:space="preserve"> </w:t>
      </w:r>
      <w:r w:rsidRPr="00E52F57">
        <w:rPr>
          <w:rFonts w:ascii="Trebuchet MS"/>
          <w:sz w:val="17"/>
          <w:lang w:val="en-US"/>
        </w:rPr>
        <w:t>KOUTOUPIS</w:t>
      </w:r>
    </w:p>
    <w:p w:rsidR="00E87A6A" w:rsidRPr="00E52F57" w:rsidRDefault="00E87A6A">
      <w:pPr>
        <w:spacing w:line="252" w:lineRule="auto"/>
        <w:rPr>
          <w:rFonts w:ascii="Trebuchet MS"/>
          <w:sz w:val="17"/>
          <w:lang w:val="en-US"/>
        </w:rPr>
        <w:sectPr w:rsidR="00E87A6A" w:rsidRPr="00E52F57">
          <w:type w:val="continuous"/>
          <w:pgSz w:w="11920" w:h="16850"/>
          <w:pgMar w:top="1520" w:right="1133" w:bottom="1180" w:left="566" w:header="348" w:footer="993" w:gutter="0"/>
          <w:cols w:num="2" w:space="720" w:equalWidth="0">
            <w:col w:w="5187" w:space="40"/>
            <w:col w:w="4994"/>
          </w:cols>
        </w:sectPr>
      </w:pPr>
    </w:p>
    <w:p w:rsidR="00E87A6A" w:rsidRDefault="00F97E60">
      <w:pPr>
        <w:spacing w:before="5"/>
        <w:ind w:left="2054"/>
        <w:jc w:val="center"/>
        <w:rPr>
          <w:rFonts w:ascii="Trebuchet MS"/>
          <w:sz w:val="17"/>
        </w:rPr>
      </w:pPr>
      <w:r>
        <w:rPr>
          <w:rFonts w:ascii="Trebuchet MS"/>
          <w:w w:val="90"/>
          <w:sz w:val="17"/>
        </w:rPr>
        <w:lastRenderedPageBreak/>
        <w:t>Date:</w:t>
      </w:r>
      <w:r>
        <w:rPr>
          <w:rFonts w:ascii="Trebuchet MS"/>
          <w:spacing w:val="-10"/>
          <w:w w:val="90"/>
          <w:sz w:val="17"/>
        </w:rPr>
        <w:t xml:space="preserve"> </w:t>
      </w:r>
      <w:r>
        <w:rPr>
          <w:rFonts w:ascii="Trebuchet MS"/>
          <w:spacing w:val="-2"/>
          <w:sz w:val="17"/>
        </w:rPr>
        <w:t>2026.09.01</w:t>
      </w:r>
    </w:p>
    <w:p w:rsidR="00E87A6A" w:rsidRDefault="00F97E60">
      <w:pPr>
        <w:spacing w:before="10"/>
        <w:ind w:left="2021"/>
        <w:jc w:val="center"/>
        <w:rPr>
          <w:rFonts w:ascii="Trebuchet MS"/>
          <w:sz w:val="17"/>
        </w:rPr>
      </w:pPr>
      <w:r>
        <w:rPr>
          <w:rFonts w:ascii="Trebuchet MS"/>
          <w:w w:val="90"/>
          <w:sz w:val="17"/>
        </w:rPr>
        <w:t>13:09:56</w:t>
      </w:r>
      <w:r>
        <w:rPr>
          <w:rFonts w:ascii="Trebuchet MS"/>
          <w:spacing w:val="-4"/>
          <w:w w:val="90"/>
          <w:sz w:val="17"/>
        </w:rPr>
        <w:t xml:space="preserve"> </w:t>
      </w:r>
      <w:r>
        <w:rPr>
          <w:rFonts w:ascii="Trebuchet MS"/>
          <w:spacing w:val="-2"/>
          <w:sz w:val="17"/>
        </w:rPr>
        <w:t>+03'00'</w:t>
      </w:r>
    </w:p>
    <w:p w:rsidR="00E87A6A" w:rsidRDefault="00F97E60">
      <w:pPr>
        <w:spacing w:before="174" w:line="324" w:lineRule="auto"/>
        <w:ind w:left="1967" w:right="1392"/>
        <w:jc w:val="center"/>
        <w:rPr>
          <w:b/>
          <w:sz w:val="24"/>
        </w:rPr>
      </w:pPr>
      <w:r>
        <w:rPr>
          <w:b/>
          <w:sz w:val="24"/>
        </w:rPr>
        <w:t>Καθηγητής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Χρηματοοικονομικής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Λογιστικής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Ελεγκτικής με Εστίαση στον Κίνδυνο Πανεπιστημίου Θεσσαλίας Ανεξάρτητος Εσωτερικός Ελεγκτής</w:t>
      </w:r>
    </w:p>
    <w:p w:rsidR="00E87A6A" w:rsidRDefault="00F97E60">
      <w:pPr>
        <w:spacing w:before="1" w:line="324" w:lineRule="auto"/>
        <w:ind w:left="2117" w:right="1547"/>
        <w:jc w:val="center"/>
        <w:rPr>
          <w:b/>
          <w:sz w:val="24"/>
        </w:rPr>
      </w:pPr>
      <w:r>
        <w:rPr>
          <w:b/>
          <w:sz w:val="24"/>
        </w:rPr>
        <w:t>Μητρώο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Εσωτερικών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Ελεγκτών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ΦΕΚ.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6114-Β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01-12-2022 BSc (Honors), MSc, PhD, CMIIA, CIA, CICA, CCSA, CRMA, CCS</w:t>
      </w:r>
    </w:p>
    <w:sectPr w:rsidR="00E87A6A">
      <w:type w:val="continuous"/>
      <w:pgSz w:w="11920" w:h="16850"/>
      <w:pgMar w:top="1520" w:right="1133" w:bottom="1180" w:left="566" w:header="348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E60" w:rsidRDefault="00F97E60">
      <w:r>
        <w:separator/>
      </w:r>
    </w:p>
  </w:endnote>
  <w:endnote w:type="continuationSeparator" w:id="0">
    <w:p w:rsidR="00F97E60" w:rsidRDefault="00F9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6A" w:rsidRDefault="00F97E60">
    <w:pPr>
      <w:pStyle w:val="a3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7222784" behindDoc="1" locked="0" layoutInCell="1" allowOverlap="1">
              <wp:simplePos x="0" y="0"/>
              <wp:positionH relativeFrom="page">
                <wp:posOffset>3707257</wp:posOffset>
              </wp:positionH>
              <wp:positionV relativeFrom="page">
                <wp:posOffset>9923474</wp:posOffset>
              </wp:positionV>
              <wp:extent cx="18224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7A6A" w:rsidRDefault="00F97E6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4F80B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4F80B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4F80BB"/>
                              <w:spacing w:val="-5"/>
                            </w:rPr>
                            <w:fldChar w:fldCharType="separate"/>
                          </w:r>
                          <w:r w:rsidR="00E52F57">
                            <w:rPr>
                              <w:rFonts w:ascii="Calibri"/>
                              <w:noProof/>
                              <w:color w:val="4F80BB"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color w:val="4F80B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9pt;margin-top:781.4pt;width:14.35pt;height:13.0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x6pwEAAD4DAAAOAAAAZHJzL2Uyb0RvYy54bWysUsFu2zAMvQ/oPwi6L068pSuMOMXWYsOA&#10;YivQ7gNkWYqFWqImKrHz96NkJy3a29CLTFmPj3yP3FyPtmcHFdCAq/lqseRMOQmtcbua/3n8/vGK&#10;M4zCtaIHp2p+VMivtxcfNoOvVAkd9K0KjEgcVoOveRejr4oCZaeswAV45ehRQ7Ai0jXsijaIgdht&#10;X5TL5WUxQGh9AKkQ6e/t9Mi3mV9rJeNvrVFF1teceov5DPls0llsN6LaBeE7I+c2xH90YYVxVPRM&#10;dSuiYPtg3lBZIwMg6LiQYAvQ2kiVNZCa1fKVmodOeJW1kDnozzbh+9HKX4f7wExb85IzJyyN6FGN&#10;sYGRlcmcwWNFmAdPqDh+g5GGnIWivwP5hAQpXmCmBCR0MmPUwaYvyWSUSP4fz55TESYT21VZfl5z&#10;Julpdbn+8mmdyhbPyT5g/KHAshTUPNBIcwPicIdxgp4gcy9T+dRVHJtxFtFAeyQNA4265vh3L4Li&#10;rP/pyMu0F6cgnILmFITY30DeniTFwdd9BG1y5VRi4p0r05By7/NCpS14ec+o57Xf/gMAAP//AwBQ&#10;SwMEFAAGAAgAAAAhAHkcCujiAAAADQEAAA8AAABkcnMvZG93bnJldi54bWxMj8FOwzAQRO9I/IO1&#10;SNyo06CEEOJUqKjigDi0gMTRjU0cEa8j203dv2d7orfdndHsm2aV7Mhm7cPgUMBykQHT2Dk1YC/g&#10;82NzVwELUaKSo0Mt4KQDrNrrq0bWyh1xq+dd7BmFYKilABPjVHMeOqOtDAs3aSTtx3krI62+58rL&#10;I4XbkedZVnIrB6QPRk56bXT3uztYAV/rafOWvo18nwv1+pI/bE++S0Lc3qTnJ2BRp/hvhjM+oUNL&#10;THt3QBXYKKCo7gk9klCUOU1kKZd5AWx/PlXVI/C24Zct2j8AAAD//wMAUEsBAi0AFAAGAAgAAAAh&#10;ALaDOJL+AAAA4QEAABMAAAAAAAAAAAAAAAAAAAAAAFtDb250ZW50X1R5cGVzXS54bWxQSwECLQAU&#10;AAYACAAAACEAOP0h/9YAAACUAQAACwAAAAAAAAAAAAAAAAAvAQAAX3JlbHMvLnJlbHNQSwECLQAU&#10;AAYACAAAACEA62LceqcBAAA+AwAADgAAAAAAAAAAAAAAAAAuAgAAZHJzL2Uyb0RvYy54bWxQSwEC&#10;LQAUAAYACAAAACEAeRwK6OIAAAANAQAADwAAAAAAAAAAAAAAAAABBAAAZHJzL2Rvd25yZXYueG1s&#10;UEsFBgAAAAAEAAQA8wAAABAFAAAAAA==&#10;" filled="f" stroked="f">
              <v:path arrowok="t"/>
              <v:textbox inset="0,0,0,0">
                <w:txbxContent>
                  <w:p w:rsidR="00E87A6A" w:rsidRDefault="00F97E6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4F80BB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4F80BB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4F80BB"/>
                        <w:spacing w:val="-5"/>
                      </w:rPr>
                      <w:fldChar w:fldCharType="separate"/>
                    </w:r>
                    <w:r w:rsidR="00E52F57">
                      <w:rPr>
                        <w:rFonts w:ascii="Calibri"/>
                        <w:noProof/>
                        <w:color w:val="4F80BB"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color w:val="4F80B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E60" w:rsidRDefault="00F97E60">
      <w:r>
        <w:separator/>
      </w:r>
    </w:p>
  </w:footnote>
  <w:footnote w:type="continuationSeparator" w:id="0">
    <w:p w:rsidR="00F97E60" w:rsidRDefault="00F9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6A" w:rsidRDefault="00F97E60">
    <w:pPr>
      <w:pStyle w:val="a3"/>
      <w:spacing w:line="14" w:lineRule="auto"/>
      <w:rPr>
        <w:sz w:val="20"/>
      </w:rPr>
    </w:pPr>
    <w:r>
      <w:rPr>
        <w:noProof/>
        <w:sz w:val="20"/>
        <w:lang w:eastAsia="el-GR"/>
      </w:rPr>
      <w:drawing>
        <wp:anchor distT="0" distB="0" distL="0" distR="0" simplePos="0" relativeHeight="487222272" behindDoc="1" locked="0" layoutInCell="1" allowOverlap="1">
          <wp:simplePos x="0" y="0"/>
          <wp:positionH relativeFrom="page">
            <wp:posOffset>456565</wp:posOffset>
          </wp:positionH>
          <wp:positionV relativeFrom="page">
            <wp:posOffset>221030</wp:posOffset>
          </wp:positionV>
          <wp:extent cx="2506345" cy="6856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06345" cy="685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6A"/>
    <w:rsid w:val="00E52F57"/>
    <w:rsid w:val="00E87A6A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450A8-23D2-4D6C-ADEC-DAD54C05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rFonts w:ascii="Trebuchet MS" w:eastAsia="Trebuchet MS" w:hAnsi="Trebuchet MS" w:cs="Trebuchet MS"/>
      <w:sz w:val="34"/>
      <w:szCs w:val="34"/>
    </w:rPr>
  </w:style>
  <w:style w:type="paragraph" w:styleId="2">
    <w:name w:val="heading 2"/>
    <w:basedOn w:val="a"/>
    <w:uiPriority w:val="1"/>
    <w:qFormat/>
    <w:pPr>
      <w:ind w:left="2441" w:hanging="569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1"/>
    <w:qFormat/>
    <w:pPr>
      <w:ind w:left="1234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7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g@uth.gr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1952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Ł¡Ł¥š‚</vt:lpstr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Ł¡Ł¥š‚</dc:title>
  <dc:creator>aimilia vilou</dc:creator>
  <cp:lastModifiedBy>PFL</cp:lastModifiedBy>
  <cp:revision>2</cp:revision>
  <dcterms:created xsi:type="dcterms:W3CDTF">2026-09-01T14:32:00Z</dcterms:created>
  <dcterms:modified xsi:type="dcterms:W3CDTF">2026-09-01T14:32:00Z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2019</vt:lpwstr>
  </property>
</Properties>
</file>